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07E33" w14:textId="77777777" w:rsidR="00ED79AA" w:rsidRDefault="00ED79AA" w:rsidP="00A768D2">
      <w:pPr>
        <w:spacing w:line="480" w:lineRule="auto"/>
        <w:jc w:val="center"/>
        <w:rPr>
          <w:b/>
        </w:rPr>
      </w:pPr>
    </w:p>
    <w:p w14:paraId="16E0E2B7" w14:textId="77777777" w:rsidR="00774EE3" w:rsidRDefault="00774EE3" w:rsidP="00A768D2">
      <w:pPr>
        <w:spacing w:line="480" w:lineRule="auto"/>
        <w:jc w:val="center"/>
        <w:rPr>
          <w:b/>
        </w:rPr>
      </w:pPr>
    </w:p>
    <w:p w14:paraId="71B2C28A" w14:textId="77777777" w:rsidR="00ED79AA" w:rsidRDefault="00ED79AA" w:rsidP="00ED79AA">
      <w:pPr>
        <w:spacing w:line="480" w:lineRule="auto"/>
        <w:rPr>
          <w:b/>
        </w:rPr>
      </w:pPr>
    </w:p>
    <w:p w14:paraId="24EB2AC7" w14:textId="77777777" w:rsidR="00ED79AA" w:rsidRDefault="00ED79AA" w:rsidP="00ED79AA">
      <w:pPr>
        <w:spacing w:line="480" w:lineRule="auto"/>
        <w:rPr>
          <w:b/>
        </w:rPr>
      </w:pPr>
    </w:p>
    <w:p w14:paraId="14E14A3E" w14:textId="0BB0FDB2" w:rsidR="00ED79AA" w:rsidRDefault="00ED79AA" w:rsidP="00A768D2">
      <w:pPr>
        <w:spacing w:line="480" w:lineRule="auto"/>
        <w:jc w:val="center"/>
      </w:pPr>
      <w:r>
        <w:t>REACHING FURTHER:</w:t>
      </w:r>
    </w:p>
    <w:p w14:paraId="0D6235A7" w14:textId="2160E7DE" w:rsidR="00ED79AA" w:rsidRDefault="00ED79AA" w:rsidP="00A768D2">
      <w:pPr>
        <w:spacing w:line="480" w:lineRule="auto"/>
        <w:jc w:val="center"/>
      </w:pPr>
      <w:r>
        <w:t>THE ROLE OF DISTANCE IN COLLEGE UNDERMATCHING</w:t>
      </w:r>
    </w:p>
    <w:p w14:paraId="1DABE9A5" w14:textId="77777777" w:rsidR="00ED79AA" w:rsidRDefault="00ED79AA" w:rsidP="00A768D2">
      <w:pPr>
        <w:spacing w:line="480" w:lineRule="auto"/>
        <w:jc w:val="center"/>
      </w:pPr>
    </w:p>
    <w:p w14:paraId="672F290B" w14:textId="77777777" w:rsidR="00ED79AA" w:rsidRDefault="00ED79AA" w:rsidP="00A768D2">
      <w:pPr>
        <w:spacing w:line="480" w:lineRule="auto"/>
        <w:jc w:val="center"/>
      </w:pPr>
    </w:p>
    <w:p w14:paraId="17467D7D" w14:textId="77777777" w:rsidR="00ED79AA" w:rsidRDefault="00ED79AA" w:rsidP="00A768D2">
      <w:pPr>
        <w:spacing w:line="480" w:lineRule="auto"/>
        <w:jc w:val="center"/>
      </w:pPr>
    </w:p>
    <w:p w14:paraId="0648ECDF" w14:textId="77777777" w:rsidR="00ED79AA" w:rsidRDefault="00ED79AA" w:rsidP="00A768D2">
      <w:pPr>
        <w:spacing w:line="480" w:lineRule="auto"/>
        <w:jc w:val="center"/>
      </w:pPr>
    </w:p>
    <w:p w14:paraId="36B3CCED" w14:textId="77777777" w:rsidR="00ED79AA" w:rsidRDefault="00ED79AA" w:rsidP="00A768D2">
      <w:pPr>
        <w:spacing w:line="480" w:lineRule="auto"/>
        <w:jc w:val="center"/>
      </w:pPr>
    </w:p>
    <w:p w14:paraId="2AC9767E" w14:textId="3C79B3F6" w:rsidR="00ED79AA" w:rsidRDefault="00ED79AA" w:rsidP="00A768D2">
      <w:pPr>
        <w:spacing w:line="480" w:lineRule="auto"/>
        <w:jc w:val="center"/>
      </w:pPr>
      <w:r>
        <w:t>Lois Miller</w:t>
      </w:r>
    </w:p>
    <w:p w14:paraId="06747358" w14:textId="6961A9A9" w:rsidR="00ED79AA" w:rsidRDefault="00ED79AA" w:rsidP="00A768D2">
      <w:pPr>
        <w:spacing w:line="480" w:lineRule="auto"/>
        <w:jc w:val="center"/>
      </w:pPr>
      <w:r>
        <w:t>Honor Scholar Program Senior Project</w:t>
      </w:r>
    </w:p>
    <w:p w14:paraId="74472BA1" w14:textId="134DFFDE" w:rsidR="00ED79AA" w:rsidRDefault="00ED79AA" w:rsidP="00A768D2">
      <w:pPr>
        <w:spacing w:line="480" w:lineRule="auto"/>
        <w:jc w:val="center"/>
      </w:pPr>
      <w:r>
        <w:t>2017</w:t>
      </w:r>
    </w:p>
    <w:p w14:paraId="62B6A111" w14:textId="73A52606" w:rsidR="00ED79AA" w:rsidRDefault="00ED79AA" w:rsidP="00A768D2">
      <w:pPr>
        <w:spacing w:line="480" w:lineRule="auto"/>
        <w:jc w:val="center"/>
      </w:pPr>
      <w:r>
        <w:t xml:space="preserve">Sponsor: </w:t>
      </w:r>
      <w:proofErr w:type="spellStart"/>
      <w:r>
        <w:t>Humberto</w:t>
      </w:r>
      <w:proofErr w:type="spellEnd"/>
      <w:r>
        <w:t xml:space="preserve"> </w:t>
      </w:r>
      <w:proofErr w:type="spellStart"/>
      <w:r>
        <w:t>Barreto</w:t>
      </w:r>
      <w:proofErr w:type="spellEnd"/>
    </w:p>
    <w:p w14:paraId="21B0AEB1" w14:textId="5741A9BA" w:rsidR="00ED79AA" w:rsidRPr="00ED79AA" w:rsidRDefault="00ED79AA" w:rsidP="00A768D2">
      <w:pPr>
        <w:spacing w:line="480" w:lineRule="auto"/>
        <w:jc w:val="center"/>
      </w:pPr>
      <w:r>
        <w:t>1</w:t>
      </w:r>
      <w:r w:rsidRPr="00ED79AA">
        <w:rPr>
          <w:vertAlign w:val="superscript"/>
        </w:rPr>
        <w:t>st</w:t>
      </w:r>
      <w:r>
        <w:t xml:space="preserve"> Reader: Rebecca </w:t>
      </w:r>
      <w:proofErr w:type="spellStart"/>
      <w:r>
        <w:t>Bordt</w:t>
      </w:r>
      <w:proofErr w:type="spellEnd"/>
      <w:r>
        <w:t>, 2</w:t>
      </w:r>
      <w:r w:rsidRPr="00ED79AA">
        <w:rPr>
          <w:vertAlign w:val="superscript"/>
        </w:rPr>
        <w:t>nd</w:t>
      </w:r>
      <w:r>
        <w:t xml:space="preserve"> Reader: Ted </w:t>
      </w:r>
      <w:proofErr w:type="spellStart"/>
      <w:r>
        <w:t>Bitner</w:t>
      </w:r>
      <w:proofErr w:type="spellEnd"/>
    </w:p>
    <w:p w14:paraId="21E9F0C9" w14:textId="77777777" w:rsidR="00ED79AA" w:rsidRDefault="00ED79AA" w:rsidP="00A768D2">
      <w:pPr>
        <w:spacing w:line="480" w:lineRule="auto"/>
        <w:jc w:val="center"/>
        <w:rPr>
          <w:b/>
        </w:rPr>
      </w:pPr>
    </w:p>
    <w:p w14:paraId="26C714B4" w14:textId="77777777" w:rsidR="00ED79AA" w:rsidRDefault="00ED79AA" w:rsidP="00A768D2">
      <w:pPr>
        <w:spacing w:line="480" w:lineRule="auto"/>
        <w:jc w:val="center"/>
        <w:rPr>
          <w:b/>
        </w:rPr>
      </w:pPr>
    </w:p>
    <w:p w14:paraId="3E721462" w14:textId="77777777" w:rsidR="00ED79AA" w:rsidRDefault="00ED79AA" w:rsidP="00A768D2">
      <w:pPr>
        <w:spacing w:line="480" w:lineRule="auto"/>
        <w:jc w:val="center"/>
        <w:rPr>
          <w:b/>
        </w:rPr>
      </w:pPr>
    </w:p>
    <w:p w14:paraId="3984C905" w14:textId="77777777" w:rsidR="00ED79AA" w:rsidRDefault="00ED79AA" w:rsidP="00A768D2">
      <w:pPr>
        <w:spacing w:line="480" w:lineRule="auto"/>
        <w:jc w:val="center"/>
        <w:rPr>
          <w:b/>
        </w:rPr>
      </w:pPr>
    </w:p>
    <w:p w14:paraId="3620A15B" w14:textId="77777777" w:rsidR="00ED79AA" w:rsidRDefault="00ED79AA" w:rsidP="00A768D2">
      <w:pPr>
        <w:spacing w:line="480" w:lineRule="auto"/>
        <w:jc w:val="center"/>
        <w:rPr>
          <w:b/>
        </w:rPr>
      </w:pPr>
    </w:p>
    <w:p w14:paraId="1CDAE00D" w14:textId="77777777" w:rsidR="00ED79AA" w:rsidRDefault="00ED79AA" w:rsidP="00A768D2">
      <w:pPr>
        <w:spacing w:line="480" w:lineRule="auto"/>
        <w:jc w:val="center"/>
        <w:rPr>
          <w:b/>
        </w:rPr>
      </w:pPr>
    </w:p>
    <w:p w14:paraId="1DFC9CF3" w14:textId="77777777" w:rsidR="00ED79AA" w:rsidRDefault="00ED79AA" w:rsidP="00ED79AA">
      <w:pPr>
        <w:spacing w:line="480" w:lineRule="auto"/>
        <w:rPr>
          <w:b/>
        </w:rPr>
      </w:pPr>
    </w:p>
    <w:p w14:paraId="5A3EEEEC" w14:textId="77777777" w:rsidR="00FB774B" w:rsidRDefault="00FB774B" w:rsidP="0025513A">
      <w:pPr>
        <w:spacing w:line="480" w:lineRule="auto"/>
        <w:jc w:val="center"/>
        <w:rPr>
          <w:b/>
        </w:rPr>
        <w:sectPr w:rsidR="00FB774B" w:rsidSect="00FB774B">
          <w:footerReference w:type="even" r:id="rId9"/>
          <w:pgSz w:w="12240" w:h="15840"/>
          <w:pgMar w:top="1440" w:right="1440" w:bottom="1440" w:left="1440" w:header="720" w:footer="720" w:gutter="0"/>
          <w:pgNumType w:start="1"/>
          <w:cols w:space="720"/>
          <w:titlePg/>
          <w:docGrid w:linePitch="360"/>
        </w:sectPr>
      </w:pPr>
    </w:p>
    <w:p w14:paraId="05F3D90A" w14:textId="77777777" w:rsidR="004F608C" w:rsidRDefault="004F608C">
      <w:pPr>
        <w:rPr>
          <w:b/>
        </w:rPr>
      </w:pPr>
      <w:r>
        <w:rPr>
          <w:b/>
        </w:rPr>
        <w:lastRenderedPageBreak/>
        <w:br w:type="page"/>
      </w:r>
    </w:p>
    <w:p w14:paraId="0B6E0E9C" w14:textId="77777777" w:rsidR="004F608C" w:rsidRDefault="004F608C" w:rsidP="002D542A">
      <w:pPr>
        <w:spacing w:line="480" w:lineRule="auto"/>
        <w:jc w:val="center"/>
        <w:rPr>
          <w:b/>
        </w:rPr>
        <w:sectPr w:rsidR="004F608C" w:rsidSect="00FB774B">
          <w:headerReference w:type="default" r:id="rId10"/>
          <w:headerReference w:type="first" r:id="rId11"/>
          <w:pgSz w:w="12240" w:h="15840"/>
          <w:pgMar w:top="1440" w:right="1440" w:bottom="1440" w:left="1440" w:header="720" w:footer="720" w:gutter="0"/>
          <w:pgNumType w:fmt="lowerRoman" w:start="1"/>
          <w:cols w:space="720"/>
          <w:docGrid w:linePitch="360"/>
        </w:sectPr>
      </w:pPr>
    </w:p>
    <w:p w14:paraId="777550DE" w14:textId="310AEE8B" w:rsidR="00FB774B" w:rsidRDefault="00B72DD7" w:rsidP="002D542A">
      <w:pPr>
        <w:spacing w:line="480" w:lineRule="auto"/>
        <w:jc w:val="center"/>
        <w:rPr>
          <w:b/>
        </w:rPr>
      </w:pPr>
      <w:r>
        <w:rPr>
          <w:b/>
        </w:rPr>
        <w:t>Contents</w:t>
      </w:r>
    </w:p>
    <w:p w14:paraId="5B5C9F68" w14:textId="79F4807F" w:rsidR="00B72DD7" w:rsidRDefault="00B72DD7" w:rsidP="00B72DD7">
      <w:pPr>
        <w:spacing w:line="480" w:lineRule="auto"/>
      </w:pPr>
      <w:r w:rsidRPr="00B72DD7">
        <w:t>A</w:t>
      </w:r>
      <w:r w:rsidR="00AA7DF5">
        <w:t>CKNOWLEDGEMENTS</w:t>
      </w:r>
      <w:r w:rsidR="00FB774B">
        <w:t>……………………………………………………………………</w:t>
      </w:r>
      <w:r w:rsidR="00AA7DF5">
        <w:t>......</w:t>
      </w:r>
      <w:r w:rsidR="00FB774B">
        <w:t>……………...…………ii</w:t>
      </w:r>
    </w:p>
    <w:p w14:paraId="731058F6" w14:textId="5766E338" w:rsidR="00FB774B" w:rsidRDefault="00AA7DF5" w:rsidP="00B72DD7">
      <w:pPr>
        <w:spacing w:line="480" w:lineRule="auto"/>
      </w:pPr>
      <w:r>
        <w:t>ABSTRACT</w:t>
      </w:r>
      <w:r w:rsidR="00FB774B">
        <w:t>…………………………………………………………...…………………………………</w:t>
      </w:r>
      <w:r>
        <w:t>..</w:t>
      </w:r>
      <w:r w:rsidR="00FB774B">
        <w:t>……………………iii</w:t>
      </w:r>
    </w:p>
    <w:p w14:paraId="34C8593A" w14:textId="7C1BC8F6" w:rsidR="00B72DD7" w:rsidRDefault="00AA7DF5" w:rsidP="00B72DD7">
      <w:pPr>
        <w:spacing w:line="480" w:lineRule="auto"/>
      </w:pPr>
      <w:r>
        <w:t xml:space="preserve">SECTION I. </w:t>
      </w:r>
      <w:r w:rsidR="00FB774B">
        <w:t>Introduction………………………………………………………………………………</w:t>
      </w:r>
      <w:r>
        <w:t>…..</w:t>
      </w:r>
      <w:r w:rsidR="00FB774B">
        <w:t>……………...1</w:t>
      </w:r>
    </w:p>
    <w:p w14:paraId="2127C48C" w14:textId="614B1FAC" w:rsidR="00AA7DF5" w:rsidRDefault="00AA7DF5" w:rsidP="00B72DD7">
      <w:pPr>
        <w:spacing w:line="480" w:lineRule="auto"/>
      </w:pPr>
      <w:r>
        <w:t>SECTION II. Literature Review……………………………………...…………………………………………………4</w:t>
      </w:r>
    </w:p>
    <w:p w14:paraId="1A0AF9CE" w14:textId="32207F0A" w:rsidR="00AA7DF5" w:rsidRDefault="00AA7DF5" w:rsidP="00B72DD7">
      <w:pPr>
        <w:spacing w:line="480" w:lineRule="auto"/>
      </w:pPr>
      <w:r>
        <w:tab/>
        <w:t>A. Models of Student College Choice                                                                                            4</w:t>
      </w:r>
    </w:p>
    <w:p w14:paraId="23B65F2D" w14:textId="10E09D67" w:rsidR="00AA7DF5" w:rsidRDefault="00AA7DF5" w:rsidP="00B72DD7">
      <w:pPr>
        <w:spacing w:line="480" w:lineRule="auto"/>
      </w:pPr>
      <w:r>
        <w:tab/>
        <w:t>B. Effects of Socioeconomic Status                                                                                            10</w:t>
      </w:r>
    </w:p>
    <w:p w14:paraId="14032993" w14:textId="42E0DF7E" w:rsidR="00AA7DF5" w:rsidRDefault="00AA7DF5" w:rsidP="00B72DD7">
      <w:pPr>
        <w:spacing w:line="480" w:lineRule="auto"/>
      </w:pPr>
      <w:r>
        <w:tab/>
        <w:t xml:space="preserve">C. Undermatching                                   </w:t>
      </w:r>
      <w:r w:rsidR="00A333D2">
        <w:t xml:space="preserve">                                                          </w:t>
      </w:r>
      <w:r w:rsidR="00E03E6B">
        <w:t xml:space="preserve">                              20</w:t>
      </w:r>
    </w:p>
    <w:p w14:paraId="67A05310" w14:textId="4AFB3C03" w:rsidR="00A333D2" w:rsidRDefault="00A333D2" w:rsidP="00B72DD7">
      <w:pPr>
        <w:spacing w:line="480" w:lineRule="auto"/>
      </w:pPr>
      <w:r>
        <w:tab/>
        <w:t xml:space="preserve">D. Key Findings from Literature                                                                   </w:t>
      </w:r>
      <w:r w:rsidR="00744A6F">
        <w:t xml:space="preserve">                              29</w:t>
      </w:r>
    </w:p>
    <w:p w14:paraId="2348B9D6" w14:textId="5A287D16" w:rsidR="00AA7DF5" w:rsidRDefault="00AA7DF5" w:rsidP="00B72DD7">
      <w:pPr>
        <w:spacing w:line="480" w:lineRule="auto"/>
      </w:pPr>
      <w:r>
        <w:t xml:space="preserve">SECTION III. </w:t>
      </w:r>
      <w:r w:rsidR="00A333D2">
        <w:t>Methodology……………………………………………………………………………………………..30</w:t>
      </w:r>
    </w:p>
    <w:p w14:paraId="5E538DB5" w14:textId="01737E30" w:rsidR="00A333D2" w:rsidRDefault="00A333D2" w:rsidP="00B72DD7">
      <w:pPr>
        <w:spacing w:line="480" w:lineRule="auto"/>
      </w:pPr>
      <w:r>
        <w:tab/>
        <w:t>A. Mechanical Turk                                                                                                                         30</w:t>
      </w:r>
    </w:p>
    <w:p w14:paraId="46BC9928" w14:textId="493B453A" w:rsidR="00A333D2" w:rsidRDefault="00A333D2" w:rsidP="00B72DD7">
      <w:pPr>
        <w:spacing w:line="480" w:lineRule="auto"/>
      </w:pPr>
      <w:r>
        <w:tab/>
        <w:t>B. Survey Design                                                                                                                              33</w:t>
      </w:r>
    </w:p>
    <w:p w14:paraId="01DBAECC" w14:textId="588B5023" w:rsidR="00A333D2" w:rsidRDefault="00A333D2" w:rsidP="00B72DD7">
      <w:pPr>
        <w:spacing w:line="480" w:lineRule="auto"/>
      </w:pPr>
      <w:r>
        <w:tab/>
        <w:t>C. Data Cleaning                                                                                                                               33</w:t>
      </w:r>
    </w:p>
    <w:p w14:paraId="33F25081" w14:textId="6A318589" w:rsidR="00A333D2" w:rsidRDefault="00A333D2" w:rsidP="00B72DD7">
      <w:pPr>
        <w:spacing w:line="480" w:lineRule="auto"/>
      </w:pPr>
      <w:r>
        <w:t>SECTION IV. Theoretical Framework</w:t>
      </w:r>
      <w:r w:rsidR="002D542A">
        <w:t>……………………………………………………………………………..36</w:t>
      </w:r>
    </w:p>
    <w:p w14:paraId="08DCBEAD" w14:textId="2649D168" w:rsidR="002D542A" w:rsidRDefault="002D542A" w:rsidP="00B72DD7">
      <w:pPr>
        <w:spacing w:line="480" w:lineRule="auto"/>
      </w:pPr>
      <w:r>
        <w:t>SECTION V. Results……………………………………………………………………………………………………….39</w:t>
      </w:r>
    </w:p>
    <w:p w14:paraId="78F359D8" w14:textId="03C903E1" w:rsidR="002D542A" w:rsidRDefault="002D542A" w:rsidP="00B72DD7">
      <w:pPr>
        <w:spacing w:line="480" w:lineRule="auto"/>
      </w:pPr>
      <w:r>
        <w:tab/>
        <w:t>A. Data                                                                                                                                                39</w:t>
      </w:r>
    </w:p>
    <w:p w14:paraId="51A691E0" w14:textId="480E914B" w:rsidR="002D542A" w:rsidRDefault="002D542A" w:rsidP="00B72DD7">
      <w:pPr>
        <w:spacing w:line="480" w:lineRule="auto"/>
      </w:pPr>
      <w:r>
        <w:tab/>
        <w:t>B. Regression Results                                                                                                                     45</w:t>
      </w:r>
    </w:p>
    <w:p w14:paraId="07810B25" w14:textId="16D6EC38" w:rsidR="002D542A" w:rsidRDefault="002D542A" w:rsidP="00B72DD7">
      <w:pPr>
        <w:spacing w:line="480" w:lineRule="auto"/>
      </w:pPr>
      <w:r>
        <w:tab/>
        <w:t>C. Understanding Fundamental Results                                                                                   56</w:t>
      </w:r>
    </w:p>
    <w:p w14:paraId="3D26291D" w14:textId="58A6F0E6" w:rsidR="002D542A" w:rsidRDefault="002D542A" w:rsidP="00B72DD7">
      <w:pPr>
        <w:spacing w:line="480" w:lineRule="auto"/>
      </w:pPr>
      <w:r>
        <w:tab/>
      </w:r>
      <w:r>
        <w:tab/>
      </w:r>
      <w:proofErr w:type="spellStart"/>
      <w:r>
        <w:t>i</w:t>
      </w:r>
      <w:proofErr w:type="spellEnd"/>
      <w:r>
        <w:t>. Graphical Analyses                                                                                                        56</w:t>
      </w:r>
    </w:p>
    <w:p w14:paraId="1AEF02FF" w14:textId="03F03C8A" w:rsidR="002D542A" w:rsidRDefault="002D542A" w:rsidP="00B72DD7">
      <w:pPr>
        <w:spacing w:line="480" w:lineRule="auto"/>
      </w:pPr>
      <w:r>
        <w:tab/>
      </w:r>
      <w:r>
        <w:tab/>
        <w:t>ii. Individual Cases                                                                                                            64</w:t>
      </w:r>
    </w:p>
    <w:p w14:paraId="761F5770" w14:textId="2C409F52" w:rsidR="002D542A" w:rsidRDefault="002D542A" w:rsidP="00B72DD7">
      <w:pPr>
        <w:spacing w:line="480" w:lineRule="auto"/>
      </w:pPr>
      <w:r>
        <w:t>SECTION VI. Conclusions………………………………………………………………………………..……………..69</w:t>
      </w:r>
    </w:p>
    <w:p w14:paraId="70E92008" w14:textId="77777777" w:rsidR="002D542A" w:rsidRDefault="002D542A" w:rsidP="002D542A">
      <w:pPr>
        <w:spacing w:line="480" w:lineRule="auto"/>
      </w:pPr>
      <w:r>
        <w:t>APPENDIX A. Survey Questionnaire……………………………………………………………………………….72</w:t>
      </w:r>
    </w:p>
    <w:p w14:paraId="341E4BC3" w14:textId="2DB081CB" w:rsidR="002D542A" w:rsidRDefault="002D542A" w:rsidP="002D542A">
      <w:pPr>
        <w:spacing w:line="480" w:lineRule="auto"/>
      </w:pPr>
      <w:r>
        <w:t>REFERENCES…………………………………………………………………………………………..……………………87</w:t>
      </w:r>
    </w:p>
    <w:p w14:paraId="15A0F5A4" w14:textId="77777777" w:rsidR="004F608C" w:rsidRDefault="004F608C">
      <w:pPr>
        <w:rPr>
          <w:b/>
        </w:rPr>
      </w:pPr>
      <w:r>
        <w:rPr>
          <w:b/>
        </w:rPr>
        <w:br w:type="page"/>
      </w:r>
    </w:p>
    <w:p w14:paraId="7F8F583F" w14:textId="4D7ED43D" w:rsidR="0025513A" w:rsidRPr="002D542A" w:rsidRDefault="0025513A" w:rsidP="002D542A">
      <w:pPr>
        <w:spacing w:line="480" w:lineRule="auto"/>
        <w:jc w:val="center"/>
      </w:pPr>
      <w:r>
        <w:rPr>
          <w:b/>
        </w:rPr>
        <w:t>Acknowledgements</w:t>
      </w:r>
    </w:p>
    <w:p w14:paraId="39395263" w14:textId="42FF705D" w:rsidR="0025513A" w:rsidRPr="00307021" w:rsidRDefault="0025513A" w:rsidP="0025513A">
      <w:pPr>
        <w:spacing w:line="480" w:lineRule="auto"/>
      </w:pPr>
      <w:r>
        <w:tab/>
        <w:t xml:space="preserve">I would like to thank Bert </w:t>
      </w:r>
      <w:proofErr w:type="spellStart"/>
      <w:r>
        <w:t>Barreto</w:t>
      </w:r>
      <w:proofErr w:type="spellEnd"/>
      <w:r>
        <w:t xml:space="preserve"> for being an invaluable mentor and devoting a great amount of time and effort to helping me throughout the project. I would also like to thank Rebecca </w:t>
      </w:r>
      <w:proofErr w:type="spellStart"/>
      <w:r>
        <w:t>Bordt</w:t>
      </w:r>
      <w:proofErr w:type="spellEnd"/>
      <w:r>
        <w:t xml:space="preserve"> and Ted </w:t>
      </w:r>
      <w:proofErr w:type="spellStart"/>
      <w:r>
        <w:t>Bitner</w:t>
      </w:r>
      <w:proofErr w:type="spellEnd"/>
      <w:r>
        <w:t xml:space="preserve"> for serving on my committee and providing advice and insights to guide my research. Thank you to J. William and Dorothy A. Asher for providing funding for me to collect data through Amazon’s Mechanical Turk. Thank you to Amy Welch, Peg </w:t>
      </w:r>
      <w:proofErr w:type="spellStart"/>
      <w:r>
        <w:t>Leml</w:t>
      </w:r>
      <w:r w:rsidR="00D26E8E">
        <w:t>e</w:t>
      </w:r>
      <w:r>
        <w:t>y</w:t>
      </w:r>
      <w:proofErr w:type="spellEnd"/>
      <w:r>
        <w:t xml:space="preserve">, and Kevin Moore for their work with the Honor Scholar program. Finally, thank you to my parents, Sheila and Rich Miller, </w:t>
      </w:r>
      <w:r w:rsidR="007C4C69">
        <w:t xml:space="preserve">to </w:t>
      </w:r>
      <w:r>
        <w:t>my sister, Kelly Miller, and</w:t>
      </w:r>
      <w:r w:rsidR="007C4C69">
        <w:t xml:space="preserve"> to </w:t>
      </w:r>
      <w:r>
        <w:t>all of my friends who have helped me develop ideas, tested my survey, read sections of my thesis, and provided support throughout the year.</w:t>
      </w:r>
    </w:p>
    <w:p w14:paraId="57840A63" w14:textId="77777777" w:rsidR="0025513A" w:rsidRDefault="0025513A" w:rsidP="001816BB">
      <w:pPr>
        <w:spacing w:line="480" w:lineRule="auto"/>
        <w:jc w:val="center"/>
        <w:rPr>
          <w:b/>
        </w:rPr>
      </w:pPr>
    </w:p>
    <w:p w14:paraId="671A7036" w14:textId="77777777" w:rsidR="0025513A" w:rsidRDefault="0025513A" w:rsidP="001816BB">
      <w:pPr>
        <w:spacing w:line="480" w:lineRule="auto"/>
        <w:jc w:val="center"/>
        <w:rPr>
          <w:b/>
        </w:rPr>
      </w:pPr>
    </w:p>
    <w:p w14:paraId="7C4FB60F" w14:textId="77777777" w:rsidR="0025513A" w:rsidRDefault="0025513A" w:rsidP="001816BB">
      <w:pPr>
        <w:spacing w:line="480" w:lineRule="auto"/>
        <w:jc w:val="center"/>
        <w:rPr>
          <w:b/>
        </w:rPr>
      </w:pPr>
    </w:p>
    <w:p w14:paraId="505A96E9" w14:textId="34DAAF66" w:rsidR="00B72DD7" w:rsidRDefault="00B72DD7" w:rsidP="00B72DD7">
      <w:pPr>
        <w:spacing w:line="480" w:lineRule="auto"/>
        <w:rPr>
          <w:b/>
        </w:rPr>
      </w:pPr>
    </w:p>
    <w:p w14:paraId="53A6605C" w14:textId="77777777" w:rsidR="00B72DD7" w:rsidRDefault="00B72DD7" w:rsidP="001816BB">
      <w:pPr>
        <w:spacing w:line="480" w:lineRule="auto"/>
        <w:jc w:val="center"/>
        <w:rPr>
          <w:b/>
        </w:rPr>
      </w:pPr>
    </w:p>
    <w:p w14:paraId="0E735460" w14:textId="77777777" w:rsidR="00B72DD7" w:rsidRDefault="00B72DD7" w:rsidP="001816BB">
      <w:pPr>
        <w:spacing w:line="480" w:lineRule="auto"/>
        <w:jc w:val="center"/>
        <w:rPr>
          <w:b/>
        </w:rPr>
      </w:pPr>
    </w:p>
    <w:p w14:paraId="7978AC1B" w14:textId="77777777" w:rsidR="00B72DD7" w:rsidRDefault="00B72DD7" w:rsidP="001816BB">
      <w:pPr>
        <w:spacing w:line="480" w:lineRule="auto"/>
        <w:jc w:val="center"/>
        <w:rPr>
          <w:b/>
        </w:rPr>
      </w:pPr>
    </w:p>
    <w:p w14:paraId="256F81B8" w14:textId="77777777" w:rsidR="00B72DD7" w:rsidRDefault="00B72DD7" w:rsidP="001816BB">
      <w:pPr>
        <w:spacing w:line="480" w:lineRule="auto"/>
        <w:jc w:val="center"/>
        <w:rPr>
          <w:b/>
        </w:rPr>
      </w:pPr>
    </w:p>
    <w:p w14:paraId="41D037B3" w14:textId="77777777" w:rsidR="00B72DD7" w:rsidRDefault="00B72DD7" w:rsidP="001816BB">
      <w:pPr>
        <w:spacing w:line="480" w:lineRule="auto"/>
        <w:jc w:val="center"/>
        <w:rPr>
          <w:b/>
        </w:rPr>
      </w:pPr>
    </w:p>
    <w:p w14:paraId="6BF5AF48" w14:textId="77777777" w:rsidR="00B72DD7" w:rsidRDefault="00B72DD7" w:rsidP="001816BB">
      <w:pPr>
        <w:spacing w:line="480" w:lineRule="auto"/>
        <w:jc w:val="center"/>
        <w:rPr>
          <w:b/>
        </w:rPr>
      </w:pPr>
    </w:p>
    <w:p w14:paraId="4B525484" w14:textId="77777777" w:rsidR="00B72DD7" w:rsidRDefault="00B72DD7" w:rsidP="001816BB">
      <w:pPr>
        <w:spacing w:line="480" w:lineRule="auto"/>
        <w:jc w:val="center"/>
        <w:rPr>
          <w:b/>
        </w:rPr>
      </w:pPr>
    </w:p>
    <w:p w14:paraId="3081336E" w14:textId="77777777" w:rsidR="00B72DD7" w:rsidRDefault="00B72DD7" w:rsidP="001816BB">
      <w:pPr>
        <w:spacing w:line="480" w:lineRule="auto"/>
        <w:jc w:val="center"/>
        <w:rPr>
          <w:b/>
        </w:rPr>
      </w:pPr>
    </w:p>
    <w:p w14:paraId="679ED6E1" w14:textId="77777777" w:rsidR="00B72DD7" w:rsidRDefault="00B72DD7" w:rsidP="001816BB">
      <w:pPr>
        <w:spacing w:line="480" w:lineRule="auto"/>
        <w:jc w:val="center"/>
        <w:rPr>
          <w:b/>
        </w:rPr>
      </w:pPr>
    </w:p>
    <w:p w14:paraId="1A56DEEB" w14:textId="77777777" w:rsidR="004F608C" w:rsidRDefault="004F608C">
      <w:pPr>
        <w:rPr>
          <w:b/>
        </w:rPr>
      </w:pPr>
      <w:r>
        <w:rPr>
          <w:b/>
        </w:rPr>
        <w:br w:type="page"/>
      </w:r>
    </w:p>
    <w:p w14:paraId="49F6C99C" w14:textId="5AFC4102" w:rsidR="001816BB" w:rsidRDefault="001816BB" w:rsidP="001816BB">
      <w:pPr>
        <w:spacing w:line="480" w:lineRule="auto"/>
        <w:jc w:val="center"/>
        <w:rPr>
          <w:b/>
        </w:rPr>
      </w:pPr>
      <w:r>
        <w:rPr>
          <w:b/>
        </w:rPr>
        <w:t>Abstract</w:t>
      </w:r>
    </w:p>
    <w:p w14:paraId="3A0DB4A4" w14:textId="6D1CBD47" w:rsidR="001816BB" w:rsidRDefault="001816BB" w:rsidP="001816BB">
      <w:pPr>
        <w:spacing w:line="480" w:lineRule="auto"/>
      </w:pPr>
      <w:r w:rsidRPr="001816BB">
        <w:tab/>
      </w:r>
      <w:r>
        <w:t>This thesis</w:t>
      </w:r>
      <w:r w:rsidRPr="001816BB">
        <w:t xml:space="preserve"> explores factors explaining why so many high-achieving, low-income students apply to and enroll at universities with relatively low academic standards, despite generous financial aid packages and evidence that these students would be successful at colleges that are more selective. Amazon’s Mechanical Turk was used to gather data and a probit analysis confirms an established result that low-income students are more likely to undermatch. The primary contribution of this work is</w:t>
      </w:r>
      <w:r w:rsidR="00881F20">
        <w:t xml:space="preserve"> the result</w:t>
      </w:r>
      <w:r w:rsidRPr="001816BB">
        <w:t xml:space="preserve"> that a</w:t>
      </w:r>
      <w:r w:rsidR="00980CE7">
        <w:t>s the</w:t>
      </w:r>
      <w:r w:rsidRPr="001816BB">
        <w:t xml:space="preserve"> </w:t>
      </w:r>
      <w:r w:rsidR="00881F20">
        <w:t>distance between a student’s home and the university they attend increases</w:t>
      </w:r>
      <w:r w:rsidR="00980CE7">
        <w:t>, the probability that the student will undermatch decreases.</w:t>
      </w:r>
      <w:r w:rsidRPr="001816BB">
        <w:t xml:space="preserve"> </w:t>
      </w:r>
      <w:r w:rsidR="00307021">
        <w:t xml:space="preserve">The decrease in likelihood of undermatching from attending college an additional 500 miles from home ranges from 5 to 12 percentage points. Additionally, </w:t>
      </w:r>
      <w:r w:rsidR="00A6240E">
        <w:t xml:space="preserve">this study finds that </w:t>
      </w:r>
      <w:r w:rsidR="007C4C69">
        <w:t>as distance increases, the effect of income on the probability of undermatching decreases.</w:t>
      </w:r>
    </w:p>
    <w:p w14:paraId="636D2A14" w14:textId="77777777" w:rsidR="00307021" w:rsidRDefault="00307021" w:rsidP="001816BB">
      <w:pPr>
        <w:spacing w:line="480" w:lineRule="auto"/>
      </w:pPr>
    </w:p>
    <w:p w14:paraId="6B18EEAE" w14:textId="77777777" w:rsidR="00945ABD" w:rsidRDefault="00945ABD" w:rsidP="001816BB">
      <w:pPr>
        <w:spacing w:line="480" w:lineRule="auto"/>
      </w:pPr>
    </w:p>
    <w:p w14:paraId="368970C3" w14:textId="77777777" w:rsidR="00945ABD" w:rsidRDefault="00945ABD" w:rsidP="001816BB">
      <w:pPr>
        <w:spacing w:line="480" w:lineRule="auto"/>
      </w:pPr>
    </w:p>
    <w:p w14:paraId="51B7C3E1" w14:textId="77777777" w:rsidR="00945ABD" w:rsidRDefault="00945ABD" w:rsidP="001816BB">
      <w:pPr>
        <w:spacing w:line="480" w:lineRule="auto"/>
      </w:pPr>
    </w:p>
    <w:p w14:paraId="11E25CD1" w14:textId="77777777" w:rsidR="00945ABD" w:rsidRDefault="00945ABD" w:rsidP="001816BB">
      <w:pPr>
        <w:spacing w:line="480" w:lineRule="auto"/>
      </w:pPr>
    </w:p>
    <w:p w14:paraId="340F7BBE" w14:textId="77777777" w:rsidR="00945ABD" w:rsidRDefault="00945ABD" w:rsidP="001816BB">
      <w:pPr>
        <w:spacing w:line="480" w:lineRule="auto"/>
      </w:pPr>
    </w:p>
    <w:p w14:paraId="510AFC3E" w14:textId="77777777" w:rsidR="00945ABD" w:rsidRDefault="00945ABD" w:rsidP="001816BB">
      <w:pPr>
        <w:spacing w:line="480" w:lineRule="auto"/>
      </w:pPr>
    </w:p>
    <w:p w14:paraId="2D7BB6A8" w14:textId="77777777" w:rsidR="00945ABD" w:rsidRDefault="00945ABD" w:rsidP="001816BB">
      <w:pPr>
        <w:spacing w:line="480" w:lineRule="auto"/>
      </w:pPr>
    </w:p>
    <w:p w14:paraId="7E1B2697" w14:textId="77777777" w:rsidR="00945ABD" w:rsidRDefault="00945ABD" w:rsidP="001816BB">
      <w:pPr>
        <w:spacing w:line="480" w:lineRule="auto"/>
      </w:pPr>
    </w:p>
    <w:p w14:paraId="6E0605D6" w14:textId="77777777" w:rsidR="00945ABD" w:rsidRDefault="00945ABD" w:rsidP="001816BB">
      <w:pPr>
        <w:spacing w:line="480" w:lineRule="auto"/>
      </w:pPr>
    </w:p>
    <w:p w14:paraId="2ED23B33" w14:textId="77777777" w:rsidR="0025513A" w:rsidRDefault="0025513A" w:rsidP="001816BB">
      <w:pPr>
        <w:spacing w:line="480" w:lineRule="auto"/>
        <w:rPr>
          <w:b/>
        </w:rPr>
      </w:pPr>
    </w:p>
    <w:p w14:paraId="23915BD3" w14:textId="7E013B76" w:rsidR="004F608C" w:rsidRDefault="004F608C">
      <w:pPr>
        <w:rPr>
          <w:b/>
        </w:rPr>
      </w:pPr>
      <w:r>
        <w:rPr>
          <w:b/>
        </w:rPr>
        <w:br w:type="page"/>
      </w:r>
    </w:p>
    <w:p w14:paraId="1053123C" w14:textId="77777777" w:rsidR="00FB774B" w:rsidRDefault="00FB774B" w:rsidP="00A768D2">
      <w:pPr>
        <w:spacing w:line="480" w:lineRule="auto"/>
        <w:jc w:val="center"/>
        <w:rPr>
          <w:b/>
        </w:rPr>
        <w:sectPr w:rsidR="00FB774B" w:rsidSect="00FB774B">
          <w:footerReference w:type="default" r:id="rId12"/>
          <w:pgSz w:w="12240" w:h="15840"/>
          <w:pgMar w:top="1440" w:right="1440" w:bottom="1440" w:left="1440" w:header="720" w:footer="720" w:gutter="0"/>
          <w:pgNumType w:fmt="lowerRoman" w:start="1"/>
          <w:cols w:space="720"/>
          <w:docGrid w:linePitch="360"/>
        </w:sectPr>
      </w:pPr>
    </w:p>
    <w:p w14:paraId="543783EE" w14:textId="37752175" w:rsidR="00A768D2" w:rsidRPr="00A768D2" w:rsidRDefault="00A768D2" w:rsidP="00A768D2">
      <w:pPr>
        <w:spacing w:line="480" w:lineRule="auto"/>
        <w:jc w:val="center"/>
        <w:rPr>
          <w:b/>
        </w:rPr>
      </w:pPr>
      <w:r w:rsidRPr="00A768D2">
        <w:rPr>
          <w:b/>
        </w:rPr>
        <w:t>I. Introduction</w:t>
      </w:r>
    </w:p>
    <w:p w14:paraId="70CD1813" w14:textId="583A853B" w:rsidR="00A768D2" w:rsidRDefault="00A768D2" w:rsidP="00A768D2">
      <w:pPr>
        <w:spacing w:line="480" w:lineRule="auto"/>
      </w:pPr>
      <w:r>
        <w:tab/>
        <w:t>College choice in the United States is a complex process, but not all students experience it in the same way. Even among students with similar high school academic achievement, there is much variation in the ca</w:t>
      </w:r>
      <w:r w:rsidR="007C4C69">
        <w:t xml:space="preserve">liber of the colleges </w:t>
      </w:r>
      <w:r>
        <w:t xml:space="preserve">they attend. When a student attends a college that is much less academically rigorous than they could handle given their high school achievement, it is called undermatching. There are many </w:t>
      </w:r>
      <w:r w:rsidR="007C4C69">
        <w:t xml:space="preserve">factors that can </w:t>
      </w:r>
      <w:r>
        <w:t>affect college application and enrollment behavior and subsequent undermatching. Th</w:t>
      </w:r>
      <w:r w:rsidR="00881F20">
        <w:t>is thesis will focus on two</w:t>
      </w:r>
      <w:r>
        <w:t xml:space="preserve"> factors and their effect on a student’s probability of undermatching: the student’s family income, and the distance between a student’s home and the college they attend. It will also explore how the distance between a student’s home and college affects </w:t>
      </w:r>
      <w:r w:rsidR="003225D3">
        <w:t>students’ likelihood of undermatching differently depending on whether they are high-income and low-income.</w:t>
      </w:r>
    </w:p>
    <w:p w14:paraId="07219036" w14:textId="61FFE1F8" w:rsidR="00A768D2" w:rsidRDefault="00A768D2" w:rsidP="00A768D2">
      <w:pPr>
        <w:spacing w:line="480" w:lineRule="auto"/>
      </w:pPr>
      <w:r>
        <w:tab/>
        <w:t xml:space="preserve">The inspiration for this thesis came from a story about an extremely bright low-income high school boy in Los Angeles, told by Malcolm Gladwell in an episode of his podcast, </w:t>
      </w:r>
      <w:r>
        <w:rPr>
          <w:i/>
        </w:rPr>
        <w:t>Revisionist History</w:t>
      </w:r>
      <w:r>
        <w:t xml:space="preserve"> </w:t>
      </w:r>
      <w:r>
        <w:fldChar w:fldCharType="begin"/>
      </w:r>
      <w:r>
        <w:instrText xml:space="preserve"> ADDIN EN.CITE &lt;EndNote&gt;&lt;Cite&gt;&lt;Author&gt;Gladwell&lt;/Author&gt;&lt;Year&gt;2016&lt;/Year&gt;&lt;IDText&gt;Carlos Doesn&amp;apos;t Remember&lt;/IDText&gt;&lt;DisplayText&gt;(Gladwell 2016)&lt;/DisplayText&gt;&lt;record&gt;&lt;contributors&gt;&lt;tertiary-authors&gt;&lt;author&gt;Panoply Media&lt;/author&gt;&lt;/tertiary-authors&gt;&lt;/contributors&gt;&lt;titles&gt;&lt;title&gt;Carlos Doesn&amp;apos;t Remember&lt;/title&gt;&lt;secondary-title&gt;Revisionist History&lt;/secondary-title&gt;&lt;/titles&gt;&lt;number&gt;4&lt;/number&gt;&lt;contributors&gt;&lt;authors&gt;&lt;author&gt;Gladwell, Malcolm&lt;/author&gt;&lt;/authors&gt;&lt;/contributors&gt;&lt;section&gt;36:29&lt;/section&gt;&lt;added-date format="utc"&gt;1481213305&lt;/added-date&gt;&lt;ref-type name="Podcast"&gt;62&lt;/ref-type&gt;&lt;dates&gt;&lt;year&gt;2016&lt;/year&gt;&lt;/dates&gt;&lt;rec-number&gt;30&lt;/rec-number&gt;&lt;last-updated-date format="utc"&gt;1481213536&lt;/last-updated-date&gt;&lt;/record&gt;&lt;/Cite&gt;&lt;/EndNote&gt;</w:instrText>
      </w:r>
      <w:r>
        <w:fldChar w:fldCharType="separate"/>
      </w:r>
      <w:r>
        <w:rPr>
          <w:noProof/>
        </w:rPr>
        <w:t>(Gladwell 2016)</w:t>
      </w:r>
      <w:r>
        <w:fldChar w:fldCharType="end"/>
      </w:r>
      <w:r w:rsidR="00881F20">
        <w:t>.</w:t>
      </w:r>
      <w:r>
        <w:t xml:space="preserve"> The boy, </w:t>
      </w:r>
      <w:r w:rsidR="007C4C69">
        <w:t xml:space="preserve">given the pseudonym </w:t>
      </w:r>
      <w:r>
        <w:t>Carlos for the episode, transferred from a large public high school in which he was never challenged to an elite private school before his sophomore year. He was supported by the YES program, which identifies high-achieving low-income middle school students and helps them by providing tuition to private schools, along with tutoring and encouragement. Carlos and the other students in the YES program have a great chance of attending a college that matches their academic talents. But</w:t>
      </w:r>
      <w:r w:rsidR="003225D3">
        <w:t xml:space="preserve"> Carlos is an exception, and</w:t>
      </w:r>
      <w:r>
        <w:t xml:space="preserve"> there are many smart, low-income students who don’t attend elite colleges, or college at all. There are so many obstacles that can derail a low-income student from capitalizing on their talent, from lack </w:t>
      </w:r>
      <w:r w:rsidR="003225D3">
        <w:t>of knowledge or</w:t>
      </w:r>
      <w:r>
        <w:t xml:space="preserve"> encouragement to family violence. Gladwell (2016) describes the difference between being privileged and being poor in America as, “how many chances you get”. While wealthy high school students can usually overcome setbacks and still attend colleges that match their talents, often low-income students don’t have to resources to do so.</w:t>
      </w:r>
    </w:p>
    <w:p w14:paraId="2DA60C1C" w14:textId="709FFC85" w:rsidR="00A768D2" w:rsidRDefault="00A768D2" w:rsidP="00A768D2">
      <w:pPr>
        <w:spacing w:line="480" w:lineRule="auto"/>
      </w:pPr>
      <w:r>
        <w:tab/>
        <w:t xml:space="preserve">Low-income students are more likely to undermatch than their wealthier peers. Even when financial aid packages </w:t>
      </w:r>
      <w:r w:rsidR="007C4C69">
        <w:t xml:space="preserve">enable these high-achieving students to </w:t>
      </w:r>
      <w:r>
        <w:t xml:space="preserve">attend elite schools for little to no cost, the vast majority of the approximately 25,000 to 35,000 such students each year do not </w:t>
      </w:r>
      <w:r w:rsidR="00881F20">
        <w:t xml:space="preserve">apply to any selective colleges </w:t>
      </w:r>
      <w:r>
        <w:fldChar w:fldCharType="begin"/>
      </w:r>
      <w:r w:rsidR="003225D3">
        <w:instrText xml:space="preserve"> ADDIN EN.CITE &lt;EndNote&gt;&lt;Cite&gt;&lt;Author&gt;Hoxby&lt;/Author&gt;&lt;Year&gt;2012&lt;/Year&gt;&lt;IDText&gt;The Missing&amp;quot; One-Offs&amp;quot;: The Hidden Supply of High-Achieving, Low Income Students&lt;/IDText&gt;&lt;Pages&gt;2 and 15&lt;/Pages&gt;&lt;DisplayText&gt;(Hoxby and Avery 2012, 2 and 15)&lt;/DisplayText&gt;&lt;record&gt;&lt;titles&gt;&lt;title&gt;The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sidR="003225D3">
        <w:rPr>
          <w:noProof/>
        </w:rPr>
        <w:t>(Hoxby and Avery 2012, 2 and 15)</w:t>
      </w:r>
      <w:r>
        <w:fldChar w:fldCharType="end"/>
      </w:r>
      <w:r w:rsidR="00881F20">
        <w:t>.</w:t>
      </w:r>
      <w:r>
        <w:t xml:space="preserve"> When students un</w:t>
      </w:r>
      <w:r w:rsidR="007C4C69">
        <w:t>dermatch, they don’t receive an</w:t>
      </w:r>
      <w:r>
        <w:t xml:space="preserve"> education that fully leverages their potential, and society’s capitalization rate suffers. Gladwell (2016) describes a soci</w:t>
      </w:r>
      <w:r w:rsidR="007C4C69">
        <w:t>ety’s capitalization rate as</w:t>
      </w:r>
      <w:r>
        <w:t xml:space="preserve"> “the percentage of people in any group who are able to reach their potenti</w:t>
      </w:r>
      <w:r w:rsidRPr="003225D3">
        <w:t xml:space="preserve">al.” </w:t>
      </w:r>
      <w:r w:rsidR="00881F20">
        <w:t>It is important to address</w:t>
      </w:r>
      <w:r w:rsidRPr="003225D3">
        <w:t xml:space="preserve"> undermatching and </w:t>
      </w:r>
      <w:r w:rsidR="007C4C69">
        <w:t>its effects on</w:t>
      </w:r>
      <w:r w:rsidRPr="003225D3">
        <w:t xml:space="preserve"> disadvantaged members of o</w:t>
      </w:r>
      <w:r w:rsidR="00881F20">
        <w:t>ur society,</w:t>
      </w:r>
      <w:r w:rsidR="003225D3" w:rsidRPr="003225D3">
        <w:t xml:space="preserve"> both to combat </w:t>
      </w:r>
      <w:r w:rsidRPr="003225D3">
        <w:t>th</w:t>
      </w:r>
      <w:r w:rsidR="00881F20">
        <w:t>e inequality undermatching</w:t>
      </w:r>
      <w:r w:rsidR="007C4C69">
        <w:t xml:space="preserve"> perpetuates</w:t>
      </w:r>
      <w:r w:rsidR="003225D3" w:rsidRPr="003225D3">
        <w:t xml:space="preserve"> and to</w:t>
      </w:r>
      <w:r w:rsidRPr="003225D3">
        <w:t xml:space="preserve"> </w:t>
      </w:r>
      <w:r w:rsidR="00BC121F">
        <w:t xml:space="preserve">improve society as a whole by increasing the productivity of its members. </w:t>
      </w:r>
    </w:p>
    <w:p w14:paraId="00CDE413" w14:textId="4F3BA13A" w:rsidR="00BC121F" w:rsidRDefault="00A768D2" w:rsidP="00A768D2">
      <w:pPr>
        <w:spacing w:line="480" w:lineRule="auto"/>
      </w:pPr>
      <w:r>
        <w:tab/>
        <w:t>In addition to verifying previous findings that low-income students have a higher probability of undermatching, this thesis examines the role of distance between a student’s home and the college they attend in undermatching. The farther from home a student attends or considers attending college, the less likely they are to unde</w:t>
      </w:r>
      <w:r w:rsidR="00BC121F">
        <w:t>rmatch. This effect is greater</w:t>
      </w:r>
      <w:r>
        <w:t xml:space="preserve"> for low-income students</w:t>
      </w:r>
      <w:r w:rsidR="00BC121F">
        <w:t xml:space="preserve"> than for high-income students, meaning that</w:t>
      </w:r>
      <w:r w:rsidR="0025513A">
        <w:t xml:space="preserve"> at farther</w:t>
      </w:r>
      <w:r w:rsidR="00BC121F">
        <w:t xml:space="preserve"> distances from home, the effect of income on undermatching is smaller than at distances close to home.</w:t>
      </w:r>
    </w:p>
    <w:p w14:paraId="5725D095" w14:textId="12681366" w:rsidR="00A768D2" w:rsidRDefault="00A768D2" w:rsidP="00BC121F">
      <w:pPr>
        <w:spacing w:line="480" w:lineRule="auto"/>
        <w:ind w:firstLine="720"/>
      </w:pPr>
      <w:r>
        <w:t>The remainder of this thesis is organized as follows. Section II presents a review of previous literature on the student college choice process and how it is affected by socioeconomic status, as well as literature on undermatching. Section III provides an overview of the methodology of this study, and</w:t>
      </w:r>
      <w:r w:rsidR="00881F20">
        <w:t xml:space="preserve"> reviews</w:t>
      </w:r>
      <w:r>
        <w:t xml:space="preserve"> </w:t>
      </w:r>
      <w:r w:rsidR="00881F20">
        <w:t>Amazon’s Mechanical Turk, which was used to collect survey data.</w:t>
      </w:r>
      <w:r>
        <w:t xml:space="preserve"> Section IV gives a theoretical framework of a dummy dependent variable model, which is used for analysis. Section V gives empirical results, and Section VI concludes with </w:t>
      </w:r>
      <w:r w:rsidR="00BC121F">
        <w:t>implications from the results</w:t>
      </w:r>
      <w:r>
        <w:t xml:space="preserve"> and areas for further research.</w:t>
      </w:r>
    </w:p>
    <w:p w14:paraId="3DA4FFF8" w14:textId="77777777" w:rsidR="0025513A" w:rsidRDefault="0025513A" w:rsidP="00BC121F">
      <w:pPr>
        <w:spacing w:line="480" w:lineRule="auto"/>
        <w:ind w:firstLine="720"/>
      </w:pPr>
    </w:p>
    <w:p w14:paraId="52C32C81" w14:textId="77777777" w:rsidR="00AA7DF5" w:rsidRDefault="00AA7DF5" w:rsidP="00BC121F">
      <w:pPr>
        <w:spacing w:line="480" w:lineRule="auto"/>
        <w:ind w:firstLine="720"/>
      </w:pPr>
    </w:p>
    <w:p w14:paraId="248F40E2" w14:textId="77777777" w:rsidR="00AA7DF5" w:rsidRDefault="00AA7DF5" w:rsidP="00BC121F">
      <w:pPr>
        <w:spacing w:line="480" w:lineRule="auto"/>
        <w:ind w:firstLine="720"/>
      </w:pPr>
    </w:p>
    <w:p w14:paraId="26B8E6C9" w14:textId="77777777" w:rsidR="00AA7DF5" w:rsidRDefault="00AA7DF5" w:rsidP="00BC121F">
      <w:pPr>
        <w:spacing w:line="480" w:lineRule="auto"/>
        <w:ind w:firstLine="720"/>
      </w:pPr>
    </w:p>
    <w:p w14:paraId="1E7A67D7" w14:textId="77777777" w:rsidR="00AA7DF5" w:rsidRDefault="00AA7DF5" w:rsidP="00BC121F">
      <w:pPr>
        <w:spacing w:line="480" w:lineRule="auto"/>
        <w:ind w:firstLine="720"/>
      </w:pPr>
    </w:p>
    <w:p w14:paraId="58EE6D22" w14:textId="77777777" w:rsidR="00AA7DF5" w:rsidRDefault="00AA7DF5" w:rsidP="00BC121F">
      <w:pPr>
        <w:spacing w:line="480" w:lineRule="auto"/>
        <w:ind w:firstLine="720"/>
      </w:pPr>
    </w:p>
    <w:p w14:paraId="4DDD9CE0" w14:textId="77777777" w:rsidR="00AA7DF5" w:rsidRDefault="00AA7DF5" w:rsidP="00BC121F">
      <w:pPr>
        <w:spacing w:line="480" w:lineRule="auto"/>
        <w:ind w:firstLine="720"/>
      </w:pPr>
    </w:p>
    <w:p w14:paraId="49D809F4" w14:textId="77777777" w:rsidR="00AA7DF5" w:rsidRDefault="00AA7DF5" w:rsidP="00BC121F">
      <w:pPr>
        <w:spacing w:line="480" w:lineRule="auto"/>
        <w:ind w:firstLine="720"/>
      </w:pPr>
    </w:p>
    <w:p w14:paraId="0002A18C" w14:textId="77777777" w:rsidR="00AA7DF5" w:rsidRDefault="00AA7DF5" w:rsidP="00BC121F">
      <w:pPr>
        <w:spacing w:line="480" w:lineRule="auto"/>
        <w:ind w:firstLine="720"/>
      </w:pPr>
    </w:p>
    <w:p w14:paraId="7FFC2B68" w14:textId="77777777" w:rsidR="00AA7DF5" w:rsidRDefault="00AA7DF5" w:rsidP="00BC121F">
      <w:pPr>
        <w:spacing w:line="480" w:lineRule="auto"/>
        <w:ind w:firstLine="720"/>
      </w:pPr>
    </w:p>
    <w:p w14:paraId="081A33CA" w14:textId="77777777" w:rsidR="00AA7DF5" w:rsidRDefault="00AA7DF5" w:rsidP="00BC121F">
      <w:pPr>
        <w:spacing w:line="480" w:lineRule="auto"/>
        <w:ind w:firstLine="720"/>
      </w:pPr>
    </w:p>
    <w:p w14:paraId="70418926" w14:textId="77777777" w:rsidR="00AA7DF5" w:rsidRDefault="00AA7DF5" w:rsidP="00BC121F">
      <w:pPr>
        <w:spacing w:line="480" w:lineRule="auto"/>
        <w:ind w:firstLine="720"/>
      </w:pPr>
    </w:p>
    <w:p w14:paraId="1D375C8F" w14:textId="77777777" w:rsidR="00AA7DF5" w:rsidRDefault="00AA7DF5" w:rsidP="00BC121F">
      <w:pPr>
        <w:spacing w:line="480" w:lineRule="auto"/>
        <w:ind w:firstLine="720"/>
      </w:pPr>
    </w:p>
    <w:p w14:paraId="6FE6A733" w14:textId="77777777" w:rsidR="00AA7DF5" w:rsidRDefault="00AA7DF5" w:rsidP="00BC121F">
      <w:pPr>
        <w:spacing w:line="480" w:lineRule="auto"/>
        <w:ind w:firstLine="720"/>
      </w:pPr>
    </w:p>
    <w:p w14:paraId="7EA933C7" w14:textId="77777777" w:rsidR="00AA7DF5" w:rsidRDefault="00AA7DF5" w:rsidP="00BC121F">
      <w:pPr>
        <w:spacing w:line="480" w:lineRule="auto"/>
        <w:ind w:firstLine="720"/>
      </w:pPr>
    </w:p>
    <w:p w14:paraId="3C345AFF" w14:textId="77777777" w:rsidR="00AA7DF5" w:rsidRDefault="00AA7DF5" w:rsidP="00BC121F">
      <w:pPr>
        <w:spacing w:line="480" w:lineRule="auto"/>
        <w:ind w:firstLine="720"/>
      </w:pPr>
    </w:p>
    <w:p w14:paraId="05D5289E" w14:textId="77777777" w:rsidR="007C4C69" w:rsidRDefault="007C4C69" w:rsidP="00BC121F">
      <w:pPr>
        <w:spacing w:line="480" w:lineRule="auto"/>
        <w:ind w:firstLine="720"/>
      </w:pPr>
    </w:p>
    <w:p w14:paraId="5D83EA72" w14:textId="77777777" w:rsidR="007C4C69" w:rsidRDefault="007C4C69" w:rsidP="00BC121F">
      <w:pPr>
        <w:spacing w:line="480" w:lineRule="auto"/>
        <w:ind w:firstLine="720"/>
      </w:pPr>
    </w:p>
    <w:p w14:paraId="60BFDA84" w14:textId="77777777" w:rsidR="00A768D2" w:rsidRPr="00A768D2" w:rsidRDefault="00A768D2" w:rsidP="00A768D2">
      <w:pPr>
        <w:spacing w:line="480" w:lineRule="auto"/>
        <w:jc w:val="center"/>
        <w:rPr>
          <w:b/>
        </w:rPr>
      </w:pPr>
      <w:r w:rsidRPr="00A768D2">
        <w:rPr>
          <w:b/>
        </w:rPr>
        <w:t>II. Literature Review</w:t>
      </w:r>
    </w:p>
    <w:p w14:paraId="3B2ED37E" w14:textId="77777777" w:rsidR="00A768D2" w:rsidRPr="00A768D2" w:rsidRDefault="00A768D2" w:rsidP="00A768D2">
      <w:pPr>
        <w:spacing w:line="480" w:lineRule="auto"/>
        <w:jc w:val="center"/>
      </w:pPr>
      <w:r w:rsidRPr="00A768D2">
        <w:t>A. Models of Student College Choice</w:t>
      </w:r>
    </w:p>
    <w:p w14:paraId="0E7464F0" w14:textId="2CCCAE1E" w:rsidR="00A768D2" w:rsidRDefault="00A768D2" w:rsidP="00A768D2">
      <w:pPr>
        <w:spacing w:line="480" w:lineRule="auto"/>
        <w:ind w:firstLine="720"/>
      </w:pPr>
      <w:r>
        <w:t>For many students, choosing where to attend college is one of the most important decisions of their li</w:t>
      </w:r>
      <w:r w:rsidR="00D26E8E">
        <w:t>ves. There are two main steps in</w:t>
      </w:r>
      <w:r>
        <w:t xml:space="preserve"> the college decision - whether to attend college and where to attend college. Prior to 1981, research focused mainly on whether students attended college or not, without giving much consideration to the specific colleges that students were choosing. Chapman (1981) turned the conversation away from exclusively focusing on whether students attend college or not by presenting a non-mathematical model of student college choice in which the student is choosing between various colleges. His goals were to provide a model to aid further research in the area of student college choice, as well as encourage college admissions offic</w:t>
      </w:r>
      <w:r w:rsidR="00E95B4F">
        <w:t>es in their recruitment efforts</w:t>
      </w:r>
      <w:r>
        <w:t xml:space="preserve"> </w:t>
      </w:r>
      <w:r>
        <w:fldChar w:fldCharType="begin"/>
      </w:r>
      <w:r>
        <w:instrText xml:space="preserve"> ADDIN EN.CITE &lt;EndNote&gt;&lt;Cite&gt;&lt;Author&gt;Chapman&lt;/Author&gt;&lt;Year&gt;1981&lt;/Year&gt;&lt;IDText&gt;A model of student college choice&lt;/IDText&gt;&lt;Pages&gt;499&lt;/Pages&gt;&lt;DisplayText&gt;(Chapman 1981, 499)&lt;/DisplayText&gt;&lt;record&gt;&lt;isbn&gt;0022-1546&lt;/isbn&gt;&lt;titles&gt;&lt;title&gt;A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499)</w:t>
      </w:r>
      <w:r>
        <w:fldChar w:fldCharType="end"/>
      </w:r>
      <w:r w:rsidR="00E95B4F">
        <w:t>.</w:t>
      </w:r>
    </w:p>
    <w:p w14:paraId="22510EB3" w14:textId="434090C3" w:rsidR="00A768D2" w:rsidRDefault="00A768D2" w:rsidP="00A768D2">
      <w:pPr>
        <w:spacing w:line="480" w:lineRule="auto"/>
      </w:pPr>
      <w:r>
        <w:tab/>
        <w:t>According to the model, a student’s college choice is determined by a combination of student characteristics and external influences. The four main student characteristics are socioeconomic status, aptitude, level of educational aspiration/expectati</w:t>
      </w:r>
      <w:r w:rsidR="00E95B4F">
        <w:t>on, and high school performance</w:t>
      </w:r>
      <w:r>
        <w:t xml:space="preserve"> </w:t>
      </w:r>
      <w:r>
        <w:fldChar w:fldCharType="begin"/>
      </w:r>
      <w:r>
        <w:instrText xml:space="preserve"> ADDIN EN.CITE &lt;EndNote&gt;&lt;Cite&gt;&lt;Author&gt;Chapman&lt;/Author&gt;&lt;Year&gt;1981&lt;/Year&gt;&lt;IDText&gt;A model of student college choice&lt;/IDText&gt;&lt;Pages&gt;492&lt;/Pages&gt;&lt;DisplayText&gt;(Chapman 1981, 492)&lt;/DisplayText&gt;&lt;record&gt;&lt;isbn&gt;0022-1546&lt;/isbn&gt;&lt;titles&gt;&lt;title&gt;A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492)</w:t>
      </w:r>
      <w:r>
        <w:fldChar w:fldCharType="end"/>
      </w:r>
      <w:r w:rsidR="00E95B4F">
        <w:t>.</w:t>
      </w:r>
      <w:r>
        <w:t xml:space="preserve"> Socioeconomic status manifests itself both directly though the costs of various colleges and financial aid packages the student receives from these colleges, and indirectly through the student’s attitudes and behavior. In this way, socioeconomic status limits the set of colleges that a student considers both through what the student believes they can realistically afford, but also through their aspirations or expectations for their ed</w:t>
      </w:r>
      <w:r w:rsidR="00E95B4F">
        <w:t>ucation and future lives</w:t>
      </w:r>
      <w:r>
        <w:t xml:space="preserve"> </w:t>
      </w:r>
      <w:r>
        <w:fldChar w:fldCharType="begin"/>
      </w:r>
      <w:r>
        <w:instrText xml:space="preserve"> ADDIN EN.CITE &lt;EndNote&gt;&lt;Cite&gt;&lt;Author&gt;Chapman&lt;/Author&gt;&lt;Year&gt;1981&lt;/Year&gt;&lt;IDText&gt;A model of student college choice&lt;/IDText&gt;&lt;Pages&gt;493&lt;/Pages&gt;&lt;DisplayText&gt;(Chapman 1981, 493)&lt;/DisplayText&gt;&lt;record&gt;&lt;isbn&gt;0022-1546&lt;/isbn&gt;&lt;titles&gt;&lt;title&gt;A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493)</w:t>
      </w:r>
      <w:r>
        <w:fldChar w:fldCharType="end"/>
      </w:r>
      <w:r w:rsidR="00E95B4F">
        <w:t>.</w:t>
      </w:r>
      <w:r>
        <w:t xml:space="preserve"> Aptitude drives students to self-select where they feel they will fit in, based on their high school achievement and performance on standardized tests such as the SAT and ACT. They tend to choose colleges where the other students hav</w:t>
      </w:r>
      <w:r w:rsidR="00E95B4F">
        <w:t>e similar aptitude to their own</w:t>
      </w:r>
      <w:r>
        <w:t xml:space="preserve"> </w:t>
      </w:r>
      <w:r>
        <w:fldChar w:fldCharType="begin"/>
      </w:r>
      <w:r>
        <w:instrText xml:space="preserve"> ADDIN EN.CITE &lt;EndNote&gt;&lt;Cite&gt;&lt;Author&gt;Chapman&lt;/Author&gt;&lt;Year&gt;1981&lt;/Year&gt;&lt;IDText&gt;A model of student college choice&lt;/IDText&gt;&lt;Pages&gt;493&lt;/Pages&gt;&lt;DisplayText&gt;(Chapman 1981, 493)&lt;/DisplayText&gt;&lt;record&gt;&lt;isbn&gt;0022-1546&lt;/isbn&gt;&lt;titles&gt;&lt;title&gt;A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493)</w:t>
      </w:r>
      <w:r>
        <w:fldChar w:fldCharType="end"/>
      </w:r>
      <w:r w:rsidR="00E95B4F">
        <w:t>.</w:t>
      </w:r>
      <w:r>
        <w:t xml:space="preserve"> A student’s educational expectations are what they believe they will be doing in the future, whereas their aspirations</w:t>
      </w:r>
      <w:r w:rsidR="00D26E8E">
        <w:t xml:space="preserve"> are</w:t>
      </w:r>
      <w:r>
        <w:t xml:space="preserve"> what they hope to be doing. Expectations and aspirations are correlated with GPA, but only moderately so, signaling that two students with the same GPA could have substantially different expectations or goals fo</w:t>
      </w:r>
      <w:r w:rsidR="00E95B4F">
        <w:t>r their educational future</w:t>
      </w:r>
      <w:r>
        <w:t xml:space="preserve"> </w:t>
      </w:r>
      <w:r>
        <w:fldChar w:fldCharType="begin"/>
      </w:r>
      <w:r>
        <w:instrText xml:space="preserve"> ADDIN EN.CITE &lt;EndNote&gt;&lt;Cite&gt;&lt;Author&gt;Chapman&lt;/Author&gt;&lt;Year&gt;1981&lt;/Year&gt;&lt;IDText&gt;A model of student college choice&lt;/IDText&gt;&lt;Pages&gt;494&lt;/Pages&gt;&lt;DisplayText&gt;(Chapman 1981, 494)&lt;/DisplayText&gt;&lt;record&gt;&lt;isbn&gt;0022-1546&lt;/isbn&gt;&lt;titles&gt;&lt;title&gt;A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494)</w:t>
      </w:r>
      <w:r>
        <w:fldChar w:fldCharType="end"/>
      </w:r>
      <w:r w:rsidR="00E95B4F">
        <w:t>.</w:t>
      </w:r>
      <w:r>
        <w:t xml:space="preserve"> Finally, high school performance influences college choice both directly and indirectly. It is a direct influence because measures of high school performance are used in college admissions, which in turn influence prospective students to apply based on their beliefs of where they will be accepted and how they will fit in with the other students. High school performance also indirectly affects student college choice in a myriad of ways. For example, students with higher high school achievement will receive more encouragement and guidance, which affects their appl</w:t>
      </w:r>
      <w:r w:rsidR="00151F68">
        <w:t>ication and enrollment behavior</w:t>
      </w:r>
      <w:r>
        <w:t xml:space="preserve"> </w:t>
      </w:r>
      <w:r>
        <w:fldChar w:fldCharType="begin"/>
      </w:r>
      <w:r>
        <w:instrText xml:space="preserve"> ADDIN EN.CITE &lt;EndNote&gt;&lt;Cite&gt;&lt;Author&gt;Chapman&lt;/Author&gt;&lt;Year&gt;1981&lt;/Year&gt;&lt;IDText&gt;A model of student college choice&lt;/IDText&gt;&lt;Pages&gt;494&lt;/Pages&gt;&lt;DisplayText&gt;(Chapman 1981, 494)&lt;/DisplayText&gt;&lt;record&gt;&lt;isbn&gt;0022-1546&lt;/isbn&gt;&lt;titles&gt;&lt;title&gt;A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494)</w:t>
      </w:r>
      <w:r>
        <w:fldChar w:fldCharType="end"/>
      </w:r>
      <w:r w:rsidR="00151F68">
        <w:t>.</w:t>
      </w:r>
    </w:p>
    <w:p w14:paraId="1AADB5C2" w14:textId="4E2A9353" w:rsidR="00A768D2" w:rsidRDefault="00A768D2" w:rsidP="00A768D2">
      <w:pPr>
        <w:spacing w:line="480" w:lineRule="auto"/>
      </w:pPr>
      <w:r>
        <w:tab/>
        <w:t>There are also many external influences on students’ college choice processes. They fall into three general categories: significant persons, relatively fixed college characteristics, and college efforts to communicate with students. While many individuals can affect a student’s college decision, usually parents are the most i</w:t>
      </w:r>
      <w:r w:rsidR="00151F68">
        <w:t>nfluential, followed by friends</w:t>
      </w:r>
      <w:r>
        <w:t xml:space="preserve"> </w:t>
      </w:r>
      <w:r>
        <w:fldChar w:fldCharType="begin"/>
      </w:r>
      <w:r>
        <w:instrText xml:space="preserve"> ADDIN EN.CITE &lt;EndNote&gt;&lt;Cite&gt;&lt;Author&gt;Chapman&lt;/Author&gt;&lt;Year&gt;1981&lt;/Year&gt;&lt;IDText&gt;A model of student college choice&lt;/IDText&gt;&lt;Pages&gt;495&lt;/Pages&gt;&lt;DisplayText&gt;(Chapman 1981, 495)&lt;/DisplayText&gt;&lt;record&gt;&lt;isbn&gt;0022-1546&lt;/isbn&gt;&lt;titles&gt;&lt;title&gt;A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495)</w:t>
      </w:r>
      <w:r>
        <w:fldChar w:fldCharType="end"/>
      </w:r>
      <w:r w:rsidR="00151F68">
        <w:t>.</w:t>
      </w:r>
      <w:r>
        <w:t xml:space="preserve"> Relatively fixed college characteristics include cost, although the social background and family incom</w:t>
      </w:r>
      <w:r w:rsidR="00FA746F">
        <w:t>e of the students who attend each</w:t>
      </w:r>
      <w:r>
        <w:t xml:space="preserve"> college has been shown to be more stratify</w:t>
      </w:r>
      <w:r w:rsidR="00FA746F">
        <w:t>ing than the actual cost of the</w:t>
      </w:r>
      <w:r>
        <w:t xml:space="preserve"> college. Financial aid is ideally designed to increase students’ college choices by making more colleges affordable. Location also affects college choice, and the distance that a student travels to college is positively correlated with academic ability and negatively correlated with income. The final relatively fixed college characteristic is the availability of desired course programs, which is one of the most important deciding factors, especially for students interested i</w:t>
      </w:r>
      <w:r w:rsidR="00151F68">
        <w:t>n specialized areas of training</w:t>
      </w:r>
      <w:r>
        <w:t xml:space="preserve"> </w:t>
      </w:r>
      <w:r>
        <w:fldChar w:fldCharType="begin"/>
      </w:r>
      <w:r>
        <w:instrText xml:space="preserve"> ADDIN EN.CITE &lt;EndNote&gt;&lt;Cite&gt;&lt;Author&gt;Chapman&lt;/Author&gt;&lt;Year&gt;1981&lt;/Year&gt;&lt;IDText&gt;A model of student college choice&lt;/IDText&gt;&lt;Pages&gt;495-497&lt;/Pages&gt;&lt;DisplayText&gt;(Chapman 1981, 495-497)&lt;/DisplayText&gt;&lt;record&gt;&lt;isbn&gt;0022-1546&lt;/isbn&gt;&lt;titles&gt;&lt;title&gt;A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495-497)</w:t>
      </w:r>
      <w:r>
        <w:fldChar w:fldCharType="end"/>
      </w:r>
      <w:r w:rsidR="00151F68">
        <w:t>.</w:t>
      </w:r>
      <w:r>
        <w:t xml:space="preserve"> Finally, college efforts to communicate with students affect their choices, although students who expect to go to college are more likely </w:t>
      </w:r>
      <w:r w:rsidR="00151F68">
        <w:t>to seek out college information</w:t>
      </w:r>
      <w:r>
        <w:t xml:space="preserve"> </w:t>
      </w:r>
      <w:r>
        <w:fldChar w:fldCharType="begin"/>
      </w:r>
      <w:r>
        <w:instrText xml:space="preserve"> ADDIN EN.CITE &lt;EndNote&gt;&lt;Cite&gt;&lt;Author&gt;Chapman&lt;/Author&gt;&lt;Year&gt;1981&lt;/Year&gt;&lt;IDText&gt;A model of student college choice&lt;/IDText&gt;&lt;Pages&gt;498&lt;/Pages&gt;&lt;DisplayText&gt;(Chapman 1981, 498)&lt;/DisplayText&gt;&lt;record&gt;&lt;isbn&gt;0022-1546&lt;/isbn&gt;&lt;titles&gt;&lt;title&gt;A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498)</w:t>
      </w:r>
      <w:r>
        <w:fldChar w:fldCharType="end"/>
      </w:r>
      <w:r w:rsidR="00151F68">
        <w:t>.</w:t>
      </w:r>
    </w:p>
    <w:p w14:paraId="152286F5" w14:textId="0875C219" w:rsidR="00A768D2" w:rsidRDefault="00A768D2" w:rsidP="00A768D2">
      <w:pPr>
        <w:spacing w:line="480" w:lineRule="auto"/>
      </w:pPr>
      <w:r>
        <w:tab/>
        <w:t>All parts of this conceptual model are filtered through students’ general expectations of college life, which are often idealized and not accurate. Information can be distorted by students who make their college decisions based on false expectations of wha</w:t>
      </w:r>
      <w:r w:rsidR="00151F68">
        <w:t>t their experience will be like</w:t>
      </w:r>
      <w:r>
        <w:t xml:space="preserve"> </w:t>
      </w:r>
      <w:r>
        <w:fldChar w:fldCharType="begin"/>
      </w:r>
      <w:r>
        <w:instrText xml:space="preserve"> ADDIN EN.CITE &lt;EndNote&gt;&lt;Cite&gt;&lt;Author&gt;Chapman&lt;/Author&gt;&lt;Year&gt;1981&lt;/Year&gt;&lt;IDText&gt;A model of student college choice&lt;/IDText&gt;&lt;Pages&gt;499&lt;/Pages&gt;&lt;DisplayText&gt;(Chapman 1981, 499)&lt;/DisplayText&gt;&lt;record&gt;&lt;isbn&gt;0022-1546&lt;/isbn&gt;&lt;titles&gt;&lt;title&gt;A model of student college choice&lt;/title&gt;&lt;secondary-title&gt;The Journal of Higher Education&lt;/secondary-title&gt;&lt;/titles&gt;&lt;pages&gt;490-505&lt;/pages&gt;&lt;contributors&gt;&lt;authors&gt;&lt;author&gt;Chapman, David W&lt;/author&gt;&lt;/authors&gt;&lt;/contributors&gt;&lt;added-date format="utc"&gt;1476214346&lt;/added-date&gt;&lt;ref-type name="Journal Article"&gt;17&lt;/ref-type&gt;&lt;dates&gt;&lt;year&gt;1981&lt;/year&gt;&lt;/dates&gt;&lt;rec-number&gt;16&lt;/rec-number&gt;&lt;last-updated-date format="utc"&gt;1476214346&lt;/last-updated-date&gt;&lt;/record&gt;&lt;/Cite&gt;&lt;/EndNote&gt;</w:instrText>
      </w:r>
      <w:r>
        <w:fldChar w:fldCharType="separate"/>
      </w:r>
      <w:r>
        <w:rPr>
          <w:noProof/>
        </w:rPr>
        <w:t>(Chapman 1981, 499)</w:t>
      </w:r>
      <w:r>
        <w:fldChar w:fldCharType="end"/>
      </w:r>
      <w:r w:rsidR="00151F68">
        <w:t>.</w:t>
      </w:r>
    </w:p>
    <w:p w14:paraId="68A0104F" w14:textId="5B5FFC01" w:rsidR="00A768D2" w:rsidRDefault="00A768D2" w:rsidP="00A768D2">
      <w:pPr>
        <w:spacing w:line="480" w:lineRule="auto"/>
      </w:pPr>
      <w:r>
        <w:tab/>
        <w:t>Litten (1982) expands upon Chapman’s model by focusing on the process students go through in making their college decisions (rather than just the outcomes) and by reviewing existing literature to determine how different groups of students behave differently in their college choice process, and which g</w:t>
      </w:r>
      <w:r w:rsidR="00151F68">
        <w:t>roups behave similarly. While Litten</w:t>
      </w:r>
      <w:r>
        <w:t xml:space="preserve"> (1982, 383) divides these groups by race, sex, ability level, parents’ education levels, and </w:t>
      </w:r>
      <w:r w:rsidR="00FA746F">
        <w:t>geographic location, this literature review</w:t>
      </w:r>
      <w:r>
        <w:t xml:space="preserve"> will focus on the latter three since they most directly relate to the res</w:t>
      </w:r>
      <w:r w:rsidR="00151F68">
        <w:t>earch question of how distance a</w:t>
      </w:r>
      <w:r>
        <w:t xml:space="preserve">ffects undermatching. </w:t>
      </w:r>
    </w:p>
    <w:p w14:paraId="5F9EA673" w14:textId="610166E3" w:rsidR="00A768D2" w:rsidRDefault="00A768D2" w:rsidP="00A768D2">
      <w:pPr>
        <w:spacing w:line="480" w:lineRule="auto"/>
      </w:pPr>
      <w:r>
        <w:tab/>
        <w:t>Higher ability students began their college search process earlier than lower ability students, and were more interested in information about academic p</w:t>
      </w:r>
      <w:r w:rsidR="00151F68">
        <w:t>rograms at various institutions</w:t>
      </w:r>
      <w:r>
        <w:t xml:space="preserve"> </w:t>
      </w:r>
      <w:r>
        <w:fldChar w:fldCharType="begin"/>
      </w:r>
      <w:r>
        <w:instrText xml:space="preserve"> ADDIN EN.CITE &lt;EndNote&gt;&lt;Cite&gt;&lt;Author&gt;Litten&lt;/Author&gt;&lt;Year&gt;1982&lt;/Year&gt;&lt;IDText&gt;Different strokes in the applicant pool: Some refinements in a model of student choice&lt;/IDText&gt;&lt;Pages&gt;392&lt;/Pages&gt;&lt;DisplayText&gt;(Litten 1982, 392)&lt;/DisplayText&gt;&lt;record&gt;&lt;titles&gt;&lt;title&gt;Different strokes in the applicant pool: Some refinements in a model of student choice&lt;/title&gt;&lt;secondary-title&gt;Journal of Higher Education&lt;/secondary-title&gt;&lt;/titles&gt;&lt;pages&gt;383-402&lt;/pages&gt;&lt;contributors&gt;&lt;authors&gt;&lt;author&gt;Litten, L&lt;/author&gt;&lt;/authors&gt;&lt;/contributors&gt;&lt;added-date format="utc"&gt;1476213956&lt;/added-date&gt;&lt;ref-type name="Journal Article"&gt;17&lt;/ref-type&gt;&lt;dates&gt;&lt;year&gt;1982&lt;/year&gt;&lt;/dates&gt;&lt;rec-number&gt;6&lt;/rec-number&gt;&lt;last-updated-date format="utc"&gt;1483644188&lt;/last-updated-date&gt;&lt;volume&gt;4&lt;/volume&gt;&lt;/record&gt;&lt;/Cite&gt;&lt;/EndNote&gt;</w:instrText>
      </w:r>
      <w:r>
        <w:fldChar w:fldCharType="separate"/>
      </w:r>
      <w:r>
        <w:rPr>
          <w:noProof/>
        </w:rPr>
        <w:t>(Litten 1982, 392)</w:t>
      </w:r>
      <w:r>
        <w:fldChar w:fldCharType="end"/>
      </w:r>
      <w:r w:rsidR="00151F68">
        <w:t>.</w:t>
      </w:r>
      <w:r>
        <w:t xml:space="preserve"> The highest ability students were also better able to process information about varying costs and financial aid – they understood that “price” (tuition, fees, room and board) was less important than “net cost” (price minus ai</w:t>
      </w:r>
      <w:r w:rsidR="00151F68">
        <w:t>d) when deciding among colleges</w:t>
      </w:r>
      <w:r>
        <w:t xml:space="preserve"> </w:t>
      </w:r>
      <w:r>
        <w:fldChar w:fldCharType="begin"/>
      </w:r>
      <w:r>
        <w:instrText xml:space="preserve"> ADDIN EN.CITE &lt;EndNote&gt;&lt;Cite&gt;&lt;Author&gt;Litten&lt;/Author&gt;&lt;Year&gt;1982&lt;/Year&gt;&lt;IDText&gt;Different strokes in the applicant pool: Some refinements in a model of student choice&lt;/IDText&gt;&lt;Pages&gt;393&lt;/Pages&gt;&lt;DisplayText&gt;(Litten 1982, 393)&lt;/DisplayText&gt;&lt;record&gt;&lt;titles&gt;&lt;title&gt;Different strokes in the applicant pool: Some refinements in a model of student choice&lt;/title&gt;&lt;secondary-title&gt;Journal of Higher Education&lt;/secondary-title&gt;&lt;/titles&gt;&lt;pages&gt;383-402&lt;/pages&gt;&lt;contributors&gt;&lt;authors&gt;&lt;author&gt;Litten, L&lt;/author&gt;&lt;/authors&gt;&lt;/contributors&gt;&lt;added-date format="utc"&gt;1476213956&lt;/added-date&gt;&lt;ref-type name="Journal Article"&gt;17&lt;/ref-type&gt;&lt;dates&gt;&lt;year&gt;1982&lt;/year&gt;&lt;/dates&gt;&lt;rec-number&gt;6&lt;/rec-number&gt;&lt;last-updated-date format="utc"&gt;1483644188&lt;/last-updated-date&gt;&lt;volume&gt;4&lt;/volume&gt;&lt;/record&gt;&lt;/Cite&gt;&lt;/EndNote&gt;</w:instrText>
      </w:r>
      <w:r>
        <w:fldChar w:fldCharType="separate"/>
      </w:r>
      <w:r>
        <w:rPr>
          <w:noProof/>
        </w:rPr>
        <w:t>(Litten 1982, 393)</w:t>
      </w:r>
      <w:r>
        <w:fldChar w:fldCharType="end"/>
      </w:r>
      <w:r w:rsidR="00151F68">
        <w:t>.</w:t>
      </w:r>
    </w:p>
    <w:p w14:paraId="64647E5D" w14:textId="3831CCAA" w:rsidR="00A768D2" w:rsidRDefault="00A768D2" w:rsidP="00A768D2">
      <w:pPr>
        <w:spacing w:line="480" w:lineRule="auto"/>
      </w:pPr>
      <w:r>
        <w:tab/>
        <w:t>Students with parents who were more highly educated started applying to college earlier than those students with less educated parents. Parents with a college ed</w:t>
      </w:r>
      <w:r w:rsidR="008E45F2">
        <w:t>ucation were more influential to</w:t>
      </w:r>
      <w:r>
        <w:t xml:space="preserve"> their child’s college choice, whereas students without college-educated parents were more likely to r</w:t>
      </w:r>
      <w:r w:rsidR="008E45F2">
        <w:t>ely on their guidance counselor</w:t>
      </w:r>
      <w:r>
        <w:t xml:space="preserve"> </w:t>
      </w:r>
      <w:r>
        <w:fldChar w:fldCharType="begin"/>
      </w:r>
      <w:r>
        <w:instrText xml:space="preserve"> ADDIN EN.CITE &lt;EndNote&gt;&lt;Cite&gt;&lt;Author&gt;Litten&lt;/Author&gt;&lt;Year&gt;1982&lt;/Year&gt;&lt;IDText&gt;Different strokes in the applicant pool: Some refinements in a model of student choice&lt;/IDText&gt;&lt;Pages&gt;394&lt;/Pages&gt;&lt;DisplayText&gt;(Litten 1982, 394)&lt;/DisplayText&gt;&lt;record&gt;&lt;titles&gt;&lt;title&gt;Different strokes in the applicant pool: Some refinements in a model of student choice&lt;/title&gt;&lt;secondary-title&gt;Journal of Higher Education&lt;/secondary-title&gt;&lt;/titles&gt;&lt;pages&gt;383-402&lt;/pages&gt;&lt;contributors&gt;&lt;authors&gt;&lt;author&gt;Litten, L&lt;/author&gt;&lt;/authors&gt;&lt;/contributors&gt;&lt;added-date format="utc"&gt;1476213956&lt;/added-date&gt;&lt;ref-type name="Journal Article"&gt;17&lt;/ref-type&gt;&lt;dates&gt;&lt;year&gt;1982&lt;/year&gt;&lt;/dates&gt;&lt;rec-number&gt;6&lt;/rec-number&gt;&lt;last-updated-date format="utc"&gt;1483644188&lt;/last-updated-date&gt;&lt;volume&gt;4&lt;/volume&gt;&lt;/record&gt;&lt;/Cite&gt;&lt;/EndNote&gt;</w:instrText>
      </w:r>
      <w:r>
        <w:fldChar w:fldCharType="separate"/>
      </w:r>
      <w:r>
        <w:rPr>
          <w:noProof/>
        </w:rPr>
        <w:t>(Litten 1982, 394)</w:t>
      </w:r>
      <w:r>
        <w:fldChar w:fldCharType="end"/>
      </w:r>
      <w:r w:rsidR="008E45F2">
        <w:t>.</w:t>
      </w:r>
      <w:r>
        <w:t xml:space="preserve"> Students whose parents had relatively little education placed more importance on a college’s cost, rules and regulations for s</w:t>
      </w:r>
      <w:r w:rsidR="008E45F2">
        <w:t>tudents, and career information</w:t>
      </w:r>
      <w:r>
        <w:t xml:space="preserve"> </w:t>
      </w:r>
      <w:r>
        <w:fldChar w:fldCharType="begin"/>
      </w:r>
      <w:r>
        <w:instrText xml:space="preserve"> ADDIN EN.CITE &lt;EndNote&gt;&lt;Cite&gt;&lt;Author&gt;Litten&lt;/Author&gt;&lt;Year&gt;1982&lt;/Year&gt;&lt;IDText&gt;Different strokes in the applicant pool: Some refinements in a model of student choice&lt;/IDText&gt;&lt;Pages&gt;395&lt;/Pages&gt;&lt;DisplayText&gt;(Litten 1982, 395)&lt;/DisplayText&gt;&lt;record&gt;&lt;titles&gt;&lt;title&gt;Different strokes in the applicant pool: Some refinements in a model of student choice&lt;/title&gt;&lt;secondary-title&gt;Journal of Higher Education&lt;/secondary-title&gt;&lt;/titles&gt;&lt;pages&gt;383-402&lt;/pages&gt;&lt;contributors&gt;&lt;authors&gt;&lt;author&gt;Litten, L&lt;/author&gt;&lt;/authors&gt;&lt;/contributors&gt;&lt;added-date format="utc"&gt;1476213956&lt;/added-date&gt;&lt;ref-type name="Journal Article"&gt;17&lt;/ref-type&gt;&lt;dates&gt;&lt;year&gt;1982&lt;/year&gt;&lt;/dates&gt;&lt;rec-number&gt;6&lt;/rec-number&gt;&lt;last-updated-date format="utc"&gt;1483644188&lt;/last-updated-date&gt;&lt;volume&gt;4&lt;/volume&gt;&lt;/record&gt;&lt;/Cite&gt;&lt;/EndNote&gt;</w:instrText>
      </w:r>
      <w:r>
        <w:fldChar w:fldCharType="separate"/>
      </w:r>
      <w:r>
        <w:rPr>
          <w:noProof/>
        </w:rPr>
        <w:t>(Litten 1982, 395)</w:t>
      </w:r>
      <w:r>
        <w:fldChar w:fldCharType="end"/>
      </w:r>
      <w:r w:rsidR="008E45F2">
        <w:t>.</w:t>
      </w:r>
      <w:r>
        <w:t xml:space="preserve"> </w:t>
      </w:r>
    </w:p>
    <w:p w14:paraId="7E50A7E6" w14:textId="65B4C772" w:rsidR="00A768D2" w:rsidRDefault="00A768D2" w:rsidP="00A768D2">
      <w:pPr>
        <w:spacing w:line="480" w:lineRule="auto"/>
      </w:pPr>
      <w:r>
        <w:tab/>
        <w:t>Aside from the timing of the application process as it relates to regional deadlines and a few college attributes, geographic location did not have much of an effect on</w:t>
      </w:r>
      <w:r w:rsidR="008E45F2">
        <w:t xml:space="preserve"> students’ application behavior</w:t>
      </w:r>
      <w:r>
        <w:t xml:space="preserve"> </w:t>
      </w:r>
      <w:r>
        <w:fldChar w:fldCharType="begin"/>
      </w:r>
      <w:r>
        <w:instrText xml:space="preserve"> ADDIN EN.CITE &lt;EndNote&gt;&lt;Cite&gt;&lt;Author&gt;Litten&lt;/Author&gt;&lt;Year&gt;1982&lt;/Year&gt;&lt;IDText&gt;Different strokes in the applicant pool: Some refinements in a model of student choice&lt;/IDText&gt;&lt;Pages&gt;396&lt;/Pages&gt;&lt;DisplayText&gt;(Litten 1982, 396)&lt;/DisplayText&gt;&lt;record&gt;&lt;titles&gt;&lt;title&gt;Different strokes in the applicant pool: Some refinements in a model of student choice&lt;/title&gt;&lt;secondary-title&gt;Journal of Higher Education&lt;/secondary-title&gt;&lt;/titles&gt;&lt;pages&gt;383-402&lt;/pages&gt;&lt;contributors&gt;&lt;authors&gt;&lt;author&gt;Litten, L&lt;/author&gt;&lt;/authors&gt;&lt;/contributors&gt;&lt;added-date format="utc"&gt;1476213956&lt;/added-date&gt;&lt;ref-type name="Journal Article"&gt;17&lt;/ref-type&gt;&lt;dates&gt;&lt;year&gt;1982&lt;/year&gt;&lt;/dates&gt;&lt;rec-number&gt;6&lt;/rec-number&gt;&lt;last-updated-date format="utc"&gt;1483644188&lt;/last-updated-date&gt;&lt;volume&gt;4&lt;/volume&gt;&lt;/record&gt;&lt;/Cite&gt;&lt;/EndNote&gt;</w:instrText>
      </w:r>
      <w:r>
        <w:fldChar w:fldCharType="separate"/>
      </w:r>
      <w:r>
        <w:rPr>
          <w:noProof/>
        </w:rPr>
        <w:t>(Litten 1982, 396)</w:t>
      </w:r>
      <w:r>
        <w:fldChar w:fldCharType="end"/>
      </w:r>
      <w:r w:rsidR="008E45F2">
        <w:t>.</w:t>
      </w:r>
    </w:p>
    <w:p w14:paraId="774614E4" w14:textId="6687F33C" w:rsidR="00A768D2" w:rsidRDefault="00A768D2" w:rsidP="00A768D2">
      <w:pPr>
        <w:spacing w:line="480" w:lineRule="auto"/>
      </w:pPr>
      <w:r>
        <w:tab/>
        <w:t xml:space="preserve">Perna (2006, 105) proposes a conceptual model that combines aspects of the two main models used to </w:t>
      </w:r>
      <w:r w:rsidR="008E45F2">
        <w:t>model college choice:</w:t>
      </w:r>
      <w:r>
        <w:t xml:space="preserve"> the economic model of human capital investment, and the sociological model of status attainment. Human capital theory predicts that students make college decisions based on weighing the costs of attending various colleges with the benefits from increased earnings that result from </w:t>
      </w:r>
      <w:r w:rsidR="00FA746F">
        <w:t>their increased productivity</w:t>
      </w:r>
      <w:r>
        <w:t xml:space="preserve"> t</w:t>
      </w:r>
      <w:r w:rsidR="008E45F2">
        <w:t>hat comes from higher education</w:t>
      </w:r>
      <w:r>
        <w:t xml:space="preserve"> (Perna 2006, 106)</w:t>
      </w:r>
      <w:r w:rsidR="008E45F2">
        <w:t>.</w:t>
      </w:r>
      <w:r>
        <w:t xml:space="preserve"> This theory does not assume that actors have perfect information, but assumes that students act rationally with regards to the information they have. This shows how some differences in college access between groups can arise due to differences in access to information. Low-income students are less likely to have accurate and complete information about the costs of attending college, so while they may be acting rationally within their knowledge, they are put at a disadvantage </w:t>
      </w:r>
      <w:r w:rsidR="008E45F2">
        <w:t xml:space="preserve">compared </w:t>
      </w:r>
      <w:r>
        <w:t>to high-income s</w:t>
      </w:r>
      <w:r w:rsidR="008E45F2">
        <w:t>tudents with better information</w:t>
      </w:r>
      <w:r>
        <w:t xml:space="preserve"> (Perna 2006, 109)</w:t>
      </w:r>
      <w:r w:rsidR="008E45F2">
        <w:t>.</w:t>
      </w:r>
    </w:p>
    <w:p w14:paraId="569C7639" w14:textId="4AED9A89" w:rsidR="00A768D2" w:rsidRDefault="00A768D2" w:rsidP="00A768D2">
      <w:pPr>
        <w:spacing w:line="480" w:lineRule="auto"/>
      </w:pPr>
      <w:r>
        <w:tab/>
        <w:t>While the economic model captures a valuable piece of the college decision process, it is not complete. Sociological issues play an important role in setting the context that a student is making their college decision within. Students have varying levels of social capital, defined by Peter Bourdieu (1992, 119) as “the sum of the resources, actual or virtual, that accrue to an individual or a group by virtue of possessing a durable network of more or less institutionalized relationships of mutual acquaintance and recognition.” James Coleman views social capital as one of many potential resources that an actor can use, similar to human capital and physical capital, and notes that social capital frames an individual’s knowledge of everyday i</w:t>
      </w:r>
      <w:r w:rsidR="008E45F2">
        <w:t>nformation, norms and sanctions</w:t>
      </w:r>
      <w:r>
        <w:t xml:space="preserve"> </w:t>
      </w:r>
      <w:r>
        <w:fldChar w:fldCharType="begin"/>
      </w:r>
      <w:r>
        <w:instrText xml:space="preserve"> ADDIN EN.CITE &lt;EndNote&gt;&lt;Cite&gt;&lt;Author&gt;Gauntlett&lt;/Author&gt;&lt;Year&gt;2011&lt;/Year&gt;&lt;IDText&gt;Three approaches to social capital&lt;/IDText&gt;&lt;Pages&gt;4&lt;/Pages&gt;&lt;DisplayText&gt;(Gauntlett 2011, 4)&lt;/DisplayText&gt;&lt;record&gt;&lt;titles&gt;&lt;title&gt;Three approaches to social capital&lt;/title&gt;&lt;secondary-title&gt;supplementary text to Making is Connecting: The Social Meaning of Creativity, from DIY and Knitting to Youtube and Web&lt;/secondary-title&gt;&lt;/titles&gt;&lt;contributors&gt;&lt;authors&gt;&lt;author&gt;Gauntlett, David&lt;/author&gt;&lt;/authors&gt;&lt;/contributors&gt;&lt;added-date format="utc"&gt;1481211277&lt;/added-date&gt;&lt;ref-type name="Journal Article"&gt;17&lt;/ref-type&gt;&lt;dates&gt;&lt;year&gt;2011&lt;/year&gt;&lt;/dates&gt;&lt;rec-number&gt;27&lt;/rec-number&gt;&lt;last-updated-date format="utc"&gt;1481211277&lt;/last-updated-date&gt;&lt;volume&gt;2&lt;/volume&gt;&lt;/record&gt;&lt;/Cite&gt;&lt;/EndNote&gt;</w:instrText>
      </w:r>
      <w:r>
        <w:fldChar w:fldCharType="separate"/>
      </w:r>
      <w:r>
        <w:rPr>
          <w:noProof/>
        </w:rPr>
        <w:t>(Gauntlett 2011, 4)</w:t>
      </w:r>
      <w:r>
        <w:fldChar w:fldCharType="end"/>
      </w:r>
      <w:r w:rsidR="008E45F2">
        <w:t>.</w:t>
      </w:r>
    </w:p>
    <w:p w14:paraId="4B704B3D" w14:textId="00EA556E" w:rsidR="00A768D2" w:rsidRDefault="00A768D2" w:rsidP="00A768D2">
      <w:pPr>
        <w:spacing w:line="480" w:lineRule="auto"/>
      </w:pPr>
      <w:r>
        <w:tab/>
        <w:t>Perna (2006, 111-113) embeds this human capital model within four layers of context, which come from sociological models of status attainment, social capital, and habitus. The first layer of context is the individual’s habitus, or their “internalized system of thoughts beliefs, and perceptions that are acquired from the imme</w:t>
      </w:r>
      <w:r w:rsidR="00D825F6">
        <w:t>diate environment</w:t>
      </w:r>
      <w:r>
        <w:t>” (Perna 2006, 113)</w:t>
      </w:r>
      <w:r w:rsidR="00D825F6">
        <w:t>.</w:t>
      </w:r>
      <w:r>
        <w:t xml:space="preserve"> This can shape the student’s expectations and aspirations, which Perna (2006, 113) claims in agreement with Chapman (1981), affect their college choices. The second layer is the school and community context, which is equivalent to the organizational habitus</w:t>
      </w:r>
      <w:r>
        <w:rPr>
          <w:color w:val="FF0000"/>
        </w:rPr>
        <w:t xml:space="preserve"> </w:t>
      </w:r>
      <w:r>
        <w:t>from McDonough (</w:t>
      </w:r>
      <w:r w:rsidRPr="0014631E">
        <w:t>1997, 158),</w:t>
      </w:r>
      <w:r>
        <w:rPr>
          <w:color w:val="FF0000"/>
        </w:rPr>
        <w:t xml:space="preserve"> </w:t>
      </w:r>
      <w:r>
        <w:t>defined as “the impact of a cultural group or social class on an individual’s behavior through an intermediate organization and family habitus that is reasonable or rational behavior in context.” McDonough (1997, 153) shows how secondary schools shape students’ idea of college through their differences in counseling and available resources. The third layer is the higher education context, which conveys how colleges shape students’ decisions though the information they provide, their location and proximity to the student’s home, and the</w:t>
      </w:r>
      <w:r w:rsidR="00D825F6">
        <w:t>ir ability to accept applicants</w:t>
      </w:r>
      <w:r>
        <w:t xml:space="preserve"> (Perna 2006, 118)</w:t>
      </w:r>
      <w:r w:rsidR="00D825F6">
        <w:t>.</w:t>
      </w:r>
      <w:r>
        <w:t xml:space="preserve"> The fourth and final layer is the broader social, economic, and policy context, which recognizes that changes in the nation’s demographics and economic conditions, as well as policies that affect education and financial aid, have a bearing on individ</w:t>
      </w:r>
      <w:r w:rsidR="00D825F6">
        <w:t>ual students’ college decisions</w:t>
      </w:r>
      <w:r>
        <w:t xml:space="preserve"> </w:t>
      </w:r>
      <w:r>
        <w:fldChar w:fldCharType="begin"/>
      </w:r>
      <w:r>
        <w:instrText xml:space="preserve"> ADDIN EN.CITE &lt;EndNote&gt;&lt;Cite&gt;&lt;Author&gt;Perna&lt;/Author&gt;&lt;Year&gt;2006&lt;/Year&gt;&lt;IDText&gt;Studying college access and choice: A proposed conceptual model&lt;/IDText&gt;&lt;Pages&gt;119&lt;/Pages&gt;&lt;DisplayText&gt;(Perna 2006, 119)&lt;/DisplayText&gt;&lt;record&gt;&lt;titles&gt;&lt;title&gt;Studying college access and choice: A proposed conceptual model&lt;/title&gt;&lt;secondary-title&gt;HIGHER EDUCATION:&lt;/secondary-title&gt;&lt;/titles&gt;&lt;pages&gt;99-157&lt;/pages&gt;&lt;contributors&gt;&lt;authors&gt;&lt;author&gt;Perna, Laura W&lt;/author&gt;&lt;/authors&gt;&lt;/contributors&gt;&lt;added-date format="utc"&gt;1476213967&lt;/added-date&gt;&lt;ref-type name="Book Section"&gt;5&lt;/ref-type&gt;&lt;dates&gt;&lt;year&gt;2006&lt;/year&gt;&lt;/dates&gt;&lt;rec-number&gt;7&lt;/rec-number&gt;&lt;publisher&gt;Springer&lt;/publisher&gt;&lt;last-updated-date format="utc"&gt;1476213967&lt;/last-updated-date&gt;&lt;/record&gt;&lt;/Cite&gt;&lt;/EndNote&gt;</w:instrText>
      </w:r>
      <w:r>
        <w:fldChar w:fldCharType="separate"/>
      </w:r>
      <w:r>
        <w:rPr>
          <w:noProof/>
        </w:rPr>
        <w:t>(Perna 2006, 119)</w:t>
      </w:r>
      <w:r>
        <w:fldChar w:fldCharType="end"/>
      </w:r>
      <w:r w:rsidR="00D825F6">
        <w:t>.</w:t>
      </w:r>
    </w:p>
    <w:p w14:paraId="2E033788" w14:textId="228D98F7" w:rsidR="00A768D2" w:rsidRDefault="00A768D2" w:rsidP="00A768D2">
      <w:pPr>
        <w:spacing w:line="480" w:lineRule="auto"/>
      </w:pPr>
      <w:r>
        <w:tab/>
        <w:t>Nurnberg, Schapiro, and Zimmerman (2012, 1) quantitatively analyze factors that affect whether students will attend Williams College or not, a</w:t>
      </w:r>
      <w:r w:rsidR="00FE1E56">
        <w:t>fter being admitted. The data are</w:t>
      </w:r>
      <w:r>
        <w:t xml:space="preserve"> limited to William College, but the methodology could be applied to other colleges if admissions data was available. In the admissions process at Williams, readers use a rubric to assign each student academic and non-academic ratings from 1 to 9 (1 is the best, 9 is the worst). Academic ratings are based on “SAT scores, high school grades, essays, class rank, high school academic program, support from the high school administration, AP test score – or IB test scores – and teacher recommendations,” while non-academic ratings are based on “extra-curricular activities, non-academic awards, community service work, non-academic skills – i.e. special musical, athletic, acting, or other ability – an</w:t>
      </w:r>
      <w:r w:rsidR="00D825F6">
        <w:t>d other non-academic activities</w:t>
      </w:r>
      <w:r>
        <w:t xml:space="preserve">” </w:t>
      </w:r>
      <w:r>
        <w:fldChar w:fldCharType="begin"/>
      </w:r>
      <w:r>
        <w:instrText xml:space="preserve"> ADDIN EN.CITE &lt;EndNote&gt;&lt;Cite&gt;&lt;Author&gt;Nurnberg&lt;/Author&gt;&lt;Year&gt;2012&lt;/Year&gt;&lt;IDText&gt;Students choosing colleges: Understanding the matriculation decision at a highly selective private institution&lt;/IDText&gt;&lt;Pages&gt;3-4&lt;/Pages&gt;&lt;DisplayText&gt;(Nurnberg, Schapiro, and Zimmerman 2012, 3-4)&lt;/DisplayText&gt;&lt;record&gt;&lt;isbn&gt;0272-7757&lt;/isbn&gt;&lt;titles&gt;&lt;title&gt;Students choosing colleges: Understanding the matriculation decision at a highly selective private institution&lt;/title&gt;&lt;secondary-title&gt;Economics of Education Review&lt;/secondary-title&gt;&lt;/titles&gt;&lt;pages&gt;1-8&lt;/pages&gt;&lt;number&gt;1&lt;/number&gt;&lt;contributors&gt;&lt;authors&gt;&lt;author&gt;Nurnberg, Peter&lt;/author&gt;&lt;author&gt;Schapiro, Morton&lt;/author&gt;&lt;author&gt;Zimmerman, David&lt;/author&gt;&lt;/authors&gt;&lt;/contributors&gt;&lt;added-date format="utc"&gt;1476214112&lt;/added-date&gt;&lt;ref-type name="Journal Article"&gt;17&lt;/ref-type&gt;&lt;dates&gt;&lt;year&gt;2012&lt;/year&gt;&lt;/dates&gt;&lt;rec-number&gt;9&lt;/rec-number&gt;&lt;last-updated-date format="utc"&gt;1476214112&lt;/last-updated-date&gt;&lt;volume&gt;31&lt;/volume&gt;&lt;/record&gt;&lt;/Cite&gt;&lt;/EndNote&gt;</w:instrText>
      </w:r>
      <w:r>
        <w:fldChar w:fldCharType="separate"/>
      </w:r>
      <w:r>
        <w:rPr>
          <w:noProof/>
        </w:rPr>
        <w:t>(Nurnberg, Schapiro, and Zimmerman 2012, 3-4)</w:t>
      </w:r>
      <w:r>
        <w:fldChar w:fldCharType="end"/>
      </w:r>
      <w:r w:rsidR="00D825F6">
        <w:t>.</w:t>
      </w:r>
      <w:r>
        <w:t xml:space="preserve"> </w:t>
      </w:r>
    </w:p>
    <w:p w14:paraId="4C76241D" w14:textId="52CCA5AA" w:rsidR="00A768D2" w:rsidRDefault="00A768D2" w:rsidP="00A768D2">
      <w:pPr>
        <w:spacing w:line="480" w:lineRule="auto"/>
        <w:ind w:firstLine="720"/>
      </w:pPr>
      <w:r>
        <w:t xml:space="preserve">Results showed that as both academic and non-academic ratings increase, so does the probability of matriculation, meaning that weaker accepted students were more likely to attend </w:t>
      </w:r>
      <w:r w:rsidR="00D825F6">
        <w:t>Williams than stronger students</w:t>
      </w:r>
      <w:r>
        <w:t xml:space="preserve"> </w:t>
      </w:r>
      <w:r>
        <w:fldChar w:fldCharType="begin"/>
      </w:r>
      <w:r>
        <w:instrText xml:space="preserve"> ADDIN EN.CITE &lt;EndNote&gt;&lt;Cite&gt;&lt;Author&gt;Nurnberg&lt;/Author&gt;&lt;Year&gt;2012&lt;/Year&gt;&lt;IDText&gt;Students choosing colleges: Understanding the matriculation decision at a highly selective private institution&lt;/IDText&gt;&lt;Pages&gt;5&lt;/Pages&gt;&lt;DisplayText&gt;(Nurnberg, Schapiro, and Zimmerman 2012, 5)&lt;/DisplayText&gt;&lt;record&gt;&lt;isbn&gt;0272-7757&lt;/isbn&gt;&lt;titles&gt;&lt;title&gt;Students choosing colleges: Understanding the matriculation decision at a highly selective private institution&lt;/title&gt;&lt;secondary-title&gt;Economics of Education Review&lt;/secondary-title&gt;&lt;/titles&gt;&lt;pages&gt;1-8&lt;/pages&gt;&lt;number&gt;1&lt;/number&gt;&lt;contributors&gt;&lt;authors&gt;&lt;author&gt;Nurnberg, Peter&lt;/author&gt;&lt;author&gt;Schapiro, Morton&lt;/author&gt;&lt;author&gt;Zimmerman, David&lt;/author&gt;&lt;/authors&gt;&lt;/contributors&gt;&lt;added-date format="utc"&gt;1476214112&lt;/added-date&gt;&lt;ref-type name="Journal Article"&gt;17&lt;/ref-type&gt;&lt;dates&gt;&lt;year&gt;2012&lt;/year&gt;&lt;/dates&gt;&lt;rec-number&gt;9&lt;/rec-number&gt;&lt;last-updated-date format="utc"&gt;1476214112&lt;/last-updated-date&gt;&lt;volume&gt;31&lt;/volume&gt;&lt;/record&gt;&lt;/Cite&gt;&lt;/EndNote&gt;</w:instrText>
      </w:r>
      <w:r>
        <w:fldChar w:fldCharType="separate"/>
      </w:r>
      <w:r>
        <w:rPr>
          <w:noProof/>
        </w:rPr>
        <w:t>(Nurnberg, Schapiro, and Zimmerman 2012, 5)</w:t>
      </w:r>
      <w:r>
        <w:fldChar w:fldCharType="end"/>
      </w:r>
      <w:r w:rsidR="00D825F6">
        <w:t>.</w:t>
      </w:r>
      <w:r>
        <w:t xml:space="preserve"> Results also showed that white students were substantially more likely to matriculate than minority students </w:t>
      </w:r>
      <w:r>
        <w:fldChar w:fldCharType="begin"/>
      </w:r>
      <w:r>
        <w:instrText xml:space="preserve"> ADDIN EN.CITE &lt;EndNote&gt;&lt;Cite&gt;&lt;Author&gt;Nurnberg&lt;/Author&gt;&lt;Year&gt;2012&lt;/Year&gt;&lt;IDText&gt;Students choosing colleges: Understanding the matriculation decision at a highly selective private institution&lt;/IDText&gt;&lt;Pages&gt;5-6&lt;/Pages&gt;&lt;DisplayText&gt;(Nurnberg, Schapiro, and Zimmerman 2012, 5-6)&lt;/DisplayText&gt;&lt;record&gt;&lt;isbn&gt;0272-7757&lt;/isbn&gt;&lt;titles&gt;&lt;title&gt;Students choosing colleges: Understanding the matriculation decision at a highly selective private institution&lt;/title&gt;&lt;secondary-title&gt;Economics of Education Review&lt;/secondary-title&gt;&lt;/titles&gt;&lt;pages&gt;1-8&lt;/pages&gt;&lt;number&gt;1&lt;/number&gt;&lt;contributors&gt;&lt;authors&gt;&lt;author&gt;Nurnberg, Peter&lt;/author&gt;&lt;author&gt;Schapiro, Morton&lt;/author&gt;&lt;author&gt;Zimmerman, David&lt;/author&gt;&lt;/authors&gt;&lt;/contributors&gt;&lt;added-date format="utc"&gt;1476214112&lt;/added-date&gt;&lt;ref-type name="Journal Article"&gt;17&lt;/ref-type&gt;&lt;dates&gt;&lt;year&gt;2012&lt;/year&gt;&lt;/dates&gt;&lt;rec-number&gt;9&lt;/rec-number&gt;&lt;last-updated-date format="utc"&gt;1476214112&lt;/last-updated-date&gt;&lt;volume&gt;31&lt;/volume&gt;&lt;/record&gt;&lt;/Cite&gt;&lt;/EndNote&gt;</w:instrText>
      </w:r>
      <w:r>
        <w:fldChar w:fldCharType="separate"/>
      </w:r>
      <w:r>
        <w:rPr>
          <w:noProof/>
        </w:rPr>
        <w:t>(Nurnberg, Schapiro, and Zimmerman 2012, 5-6)</w:t>
      </w:r>
      <w:r>
        <w:fldChar w:fldCharType="end"/>
      </w:r>
      <w:r>
        <w:t>, which may be related to Chapman’s findings that students tend to prefer colleges where the student body has a similar social background and family income to their own.  Nurnberg, Schapiro, and Zimmerman (2012, 6) found that the elasticity of demand for a William’s education is small, with a $5000 increase in net price only decreasing the probability of matriculation by 1.3 percentage points. The exception is that when students are denied financial aid entirely, they are 12 percentage points less likely to attend. The authors note that their results cannot be interpreted as causal, so should be interpreted with caution and n</w:t>
      </w:r>
      <w:r w:rsidR="00D825F6">
        <w:t>ot applied to college generally</w:t>
      </w:r>
      <w:r>
        <w:t xml:space="preserve"> </w:t>
      </w:r>
      <w:r>
        <w:fldChar w:fldCharType="begin"/>
      </w:r>
      <w:r>
        <w:instrText xml:space="preserve"> ADDIN EN.CITE &lt;EndNote&gt;&lt;Cite&gt;&lt;Author&gt;Nurnberg&lt;/Author&gt;&lt;Year&gt;2012&lt;/Year&gt;&lt;IDText&gt;Students choosing colleges: Understanding the matriculation decision at a highly selective private institution&lt;/IDText&gt;&lt;Pages&gt;7&lt;/Pages&gt;&lt;DisplayText&gt;(Nurnberg, Schapiro, and Zimmerman 2012, 7)&lt;/DisplayText&gt;&lt;record&gt;&lt;isbn&gt;0272-7757&lt;/isbn&gt;&lt;titles&gt;&lt;title&gt;Students choosing colleges: Understanding the matriculation decision at a highly selective private institution&lt;/title&gt;&lt;secondary-title&gt;Economics of Education Review&lt;/secondary-title&gt;&lt;/titles&gt;&lt;pages&gt;1-8&lt;/pages&gt;&lt;number&gt;1&lt;/number&gt;&lt;contributors&gt;&lt;authors&gt;&lt;author&gt;Nurnberg, Peter&lt;/author&gt;&lt;author&gt;Schapiro, Morton&lt;/author&gt;&lt;author&gt;Zimmerman, David&lt;/author&gt;&lt;/authors&gt;&lt;/contributors&gt;&lt;added-date format="utc"&gt;1476214112&lt;/added-date&gt;&lt;ref-type name="Journal Article"&gt;17&lt;/ref-type&gt;&lt;dates&gt;&lt;year&gt;2012&lt;/year&gt;&lt;/dates&gt;&lt;rec-number&gt;9&lt;/rec-number&gt;&lt;last-updated-date format="utc"&gt;1476214112&lt;/last-updated-date&gt;&lt;volume&gt;31&lt;/volume&gt;&lt;/record&gt;&lt;/Cite&gt;&lt;/EndNote&gt;</w:instrText>
      </w:r>
      <w:r>
        <w:fldChar w:fldCharType="separate"/>
      </w:r>
      <w:r>
        <w:rPr>
          <w:noProof/>
        </w:rPr>
        <w:t>(Nurnberg, Schapiro, and Zimmerman 2012, 7)</w:t>
      </w:r>
      <w:r>
        <w:fldChar w:fldCharType="end"/>
      </w:r>
      <w:r w:rsidR="00D825F6">
        <w:t>.</w:t>
      </w:r>
    </w:p>
    <w:p w14:paraId="6B543FDA" w14:textId="5913D117" w:rsidR="00A768D2" w:rsidRPr="00A768D2" w:rsidRDefault="00A768D2" w:rsidP="00A768D2">
      <w:pPr>
        <w:spacing w:line="480" w:lineRule="auto"/>
        <w:jc w:val="center"/>
      </w:pPr>
      <w:r w:rsidRPr="00A768D2">
        <w:t xml:space="preserve">B. </w:t>
      </w:r>
      <w:r w:rsidR="00FA746F">
        <w:t>Effects of Socioeconomic Status</w:t>
      </w:r>
    </w:p>
    <w:p w14:paraId="1A228DCD" w14:textId="65263AC7" w:rsidR="00A768D2" w:rsidRDefault="00A768D2" w:rsidP="00A768D2">
      <w:pPr>
        <w:spacing w:line="480" w:lineRule="auto"/>
      </w:pPr>
      <w:r>
        <w:tab/>
        <w:t>While the general conceptual models from Chapman, Litten, and Perna are helpful for setting a framework of student college choice, specific empirical studi</w:t>
      </w:r>
      <w:r w:rsidR="00D825F6">
        <w:t xml:space="preserve">es can give further insights into </w:t>
      </w:r>
      <w:r>
        <w:t>students’ college choice</w:t>
      </w:r>
      <w:r w:rsidR="00D825F6">
        <w:t>s, and how they are</w:t>
      </w:r>
      <w:r>
        <w:t xml:space="preserve"> related to their income and socioeconomic status.</w:t>
      </w:r>
    </w:p>
    <w:p w14:paraId="3AA6B1D6" w14:textId="69C118BA" w:rsidR="00A768D2" w:rsidRDefault="00A768D2" w:rsidP="00A768D2">
      <w:pPr>
        <w:spacing w:line="480" w:lineRule="auto"/>
      </w:pPr>
      <w:r>
        <w:tab/>
        <w:t>Aughinbaugh (2008, 33) analyzed a sample from the National Longitudinal Survey of Youth 1997 (NLSY97) to explore the question, “Who goes to college?” The NLSY97 is a national sample of individuals who were aged 12 to 16 on December 31, 1996, and the study included annu</w:t>
      </w:r>
      <w:r w:rsidR="00462DD7">
        <w:t>al interviews beginning in 1997</w:t>
      </w:r>
      <w:r>
        <w:t xml:space="preserve"> </w:t>
      </w:r>
      <w:r>
        <w:fldChar w:fldCharType="begin"/>
      </w:r>
      <w:r>
        <w:instrText xml:space="preserve"> ADDIN EN.CITE &lt;EndNote&gt;&lt;Cite&gt;&lt;Author&gt;Aughinbaugh&lt;/Author&gt;&lt;Year&gt;2008&lt;/Year&gt;&lt;IDText&gt;Who Goes to College-Evidence from the NLSY97&lt;/IDText&gt;&lt;Pages&gt;33&lt;/Pages&gt;&lt;DisplayText&gt;(Aughinbaugh 2008, 33)&lt;/DisplayText&gt;&lt;record&gt;&lt;titles&gt;&lt;title&gt;Who Goes to College-Evidence from the NLSY97&lt;/title&gt;&lt;secondary-title&gt;Monthly Lab. Rev.&lt;/secondary-title&gt;&lt;/titles&gt;&lt;pages&gt;33&lt;/pages&gt;&lt;contributors&gt;&lt;authors&gt;&lt;author&gt;Aughinbaugh, Alison&lt;/author&gt;&lt;/authors&gt;&lt;/contributors&gt;&lt;added-date format="utc"&gt;1484244216&lt;/added-date&gt;&lt;ref-type name="Journal Article"&gt;17&lt;/ref-type&gt;&lt;dates&gt;&lt;year&gt;2008&lt;/year&gt;&lt;/dates&gt;&lt;rec-number&gt;38&lt;/rec-number&gt;&lt;last-updated-date format="utc"&gt;1484244216&lt;/last-updated-date&gt;&lt;volume&gt;131&lt;/volume&gt;&lt;/record&gt;&lt;/Cite&gt;&lt;/EndNote&gt;</w:instrText>
      </w:r>
      <w:r>
        <w:fldChar w:fldCharType="separate"/>
      </w:r>
      <w:r>
        <w:rPr>
          <w:noProof/>
        </w:rPr>
        <w:t>(Aughinbaugh 2008, 33)</w:t>
      </w:r>
      <w:r>
        <w:fldChar w:fldCharType="end"/>
      </w:r>
      <w:r w:rsidR="00462DD7">
        <w:t>.</w:t>
      </w:r>
      <w:r>
        <w:t xml:space="preserve"> Aughinbaugh (2008, 34) used a subsample of the NLSY97 to include individuals who were 21 or older at the time of data collection, </w:t>
      </w:r>
      <w:r w:rsidR="00485EE6">
        <w:t xml:space="preserve">and </w:t>
      </w:r>
      <w:r>
        <w:t xml:space="preserve">defined a college-going individual as someone who had entered college by the age of 20. </w:t>
      </w:r>
    </w:p>
    <w:p w14:paraId="280139B5" w14:textId="7DF2A29F" w:rsidR="00A768D2" w:rsidRDefault="00A768D2" w:rsidP="00A768D2">
      <w:pPr>
        <w:spacing w:line="480" w:lineRule="auto"/>
      </w:pPr>
      <w:r>
        <w:tab/>
        <w:t>Overall, 49 percent of the sample had attended college by age 20, and the college attendees “</w:t>
      </w:r>
      <w:r w:rsidRPr="00BD214B">
        <w:t>had parents</w:t>
      </w:r>
      <w:r>
        <w:t xml:space="preserve"> </w:t>
      </w:r>
      <w:r w:rsidRPr="00BD214B">
        <w:t>who attained more schooling, had higher levels of family</w:t>
      </w:r>
      <w:r>
        <w:t xml:space="preserve"> </w:t>
      </w:r>
      <w:r w:rsidRPr="00BD214B">
        <w:t>income, had mothers who were older at the birth of their</w:t>
      </w:r>
      <w:r>
        <w:t xml:space="preserve"> </w:t>
      </w:r>
      <w:r w:rsidRPr="00BD214B">
        <w:t>first child, and were more likely to have lived with both of</w:t>
      </w:r>
      <w:r>
        <w:t xml:space="preserve"> </w:t>
      </w:r>
      <w:r w:rsidRPr="00BD214B">
        <w:t>their parents at age 12</w:t>
      </w:r>
      <w:r>
        <w:t xml:space="preserve">” </w:t>
      </w:r>
      <w:r>
        <w:fldChar w:fldCharType="begin"/>
      </w:r>
      <w:r>
        <w:instrText xml:space="preserve"> ADDIN EN.CITE &lt;EndNote&gt;&lt;Cite&gt;&lt;Author&gt;Aughinbaugh&lt;/Author&gt;&lt;Year&gt;2008&lt;/Year&gt;&lt;IDText&gt;Who Goes to College-Evidence from the NLSY97&lt;/IDText&gt;&lt;Pages&gt;35&lt;/Pages&gt;&lt;DisplayText&gt;(Aughinbaugh 2008, 35)&lt;/DisplayText&gt;&lt;record&gt;&lt;titles&gt;&lt;title&gt;Who Goes to College-Evidence from the NLSY97&lt;/title&gt;&lt;secondary-title&gt;Monthly Lab. Rev.&lt;/secondary-title&gt;&lt;/titles&gt;&lt;pages&gt;33&lt;/pages&gt;&lt;contributors&gt;&lt;authors&gt;&lt;author&gt;Aughinbaugh, Alison&lt;/author&gt;&lt;/authors&gt;&lt;/contributors&gt;&lt;added-date format="utc"&gt;1484244216&lt;/added-date&gt;&lt;ref-type name="Journal Article"&gt;17&lt;/ref-type&gt;&lt;dates&gt;&lt;year&gt;2008&lt;/year&gt;&lt;/dates&gt;&lt;rec-number&gt;38&lt;/rec-number&gt;&lt;last-updated-date format="utc"&gt;1484244216&lt;/last-updated-date&gt;&lt;volume&gt;131&lt;/volume&gt;&lt;/record&gt;&lt;/Cite&gt;&lt;/EndNote&gt;</w:instrText>
      </w:r>
      <w:r>
        <w:fldChar w:fldCharType="separate"/>
      </w:r>
      <w:r>
        <w:rPr>
          <w:noProof/>
        </w:rPr>
        <w:t>(Aughinbaugh 2008, 35)</w:t>
      </w:r>
      <w:r>
        <w:fldChar w:fldCharType="end"/>
      </w:r>
      <w:r w:rsidR="00462DD7">
        <w:t>.</w:t>
      </w:r>
      <w:r>
        <w:t xml:space="preserve"> Compared to those who attended 2-year colleges, 4-year college attendees were more likely to be female, less likely to be Black or Hispanic, </w:t>
      </w:r>
      <w:r w:rsidR="0029599C">
        <w:t xml:space="preserve">and </w:t>
      </w:r>
      <w:r>
        <w:t xml:space="preserve">had higher income, parents with more education, and mothers who were an average of 1.5 years older at the age </w:t>
      </w:r>
      <w:r w:rsidR="00462DD7">
        <w:t>of their first birth</w:t>
      </w:r>
      <w:r>
        <w:t xml:space="preserve"> </w:t>
      </w:r>
      <w:r>
        <w:fldChar w:fldCharType="begin"/>
      </w:r>
      <w:r>
        <w:instrText xml:space="preserve"> ADDIN EN.CITE &lt;EndNote&gt;&lt;Cite&gt;&lt;Author&gt;Aughinbaugh&lt;/Author&gt;&lt;Year&gt;2008&lt;/Year&gt;&lt;IDText&gt;Who Goes to College-Evidence from the NLSY97&lt;/IDText&gt;&lt;Pages&gt;36&lt;/Pages&gt;&lt;DisplayText&gt;(Aughinbaugh 2008, 36)&lt;/DisplayText&gt;&lt;record&gt;&lt;titles&gt;&lt;title&gt;Who Goes to College-Evidence from the NLSY97&lt;/title&gt;&lt;secondary-title&gt;Monthly Lab. Rev.&lt;/secondary-title&gt;&lt;/titles&gt;&lt;pages&gt;33&lt;/pages&gt;&lt;contributors&gt;&lt;authors&gt;&lt;author&gt;Aughinbaugh, Alison&lt;/author&gt;&lt;/authors&gt;&lt;/contributors&gt;&lt;added-date format="utc"&gt;1484244216&lt;/added-date&gt;&lt;ref-type name="Journal Article"&gt;17&lt;/ref-type&gt;&lt;dates&gt;&lt;year&gt;2008&lt;/year&gt;&lt;/dates&gt;&lt;rec-number&gt;38&lt;/rec-number&gt;&lt;last-updated-date format="utc"&gt;1484244216&lt;/last-updated-date&gt;&lt;volume&gt;131&lt;/volume&gt;&lt;/record&gt;&lt;/Cite&gt;&lt;/EndNote&gt;</w:instrText>
      </w:r>
      <w:r>
        <w:fldChar w:fldCharType="separate"/>
      </w:r>
      <w:r>
        <w:rPr>
          <w:noProof/>
        </w:rPr>
        <w:t>(Aughinbaugh 2008, 36)</w:t>
      </w:r>
      <w:r>
        <w:fldChar w:fldCharType="end"/>
      </w:r>
      <w:r w:rsidR="00462DD7">
        <w:t>.</w:t>
      </w:r>
    </w:p>
    <w:p w14:paraId="520F9BDC" w14:textId="3C360EA2" w:rsidR="00A768D2" w:rsidRDefault="00A768D2" w:rsidP="00A768D2">
      <w:pPr>
        <w:spacing w:line="480" w:lineRule="auto"/>
      </w:pPr>
      <w:r>
        <w:tab/>
        <w:t>Focusing on income, results showed that a 1-percent increase in level of family income increases the probability of an individual attending college by 5 percentage points, and increases the probability of an individual completing their first year once they have begun at either a 2-year or a 4-year college by approximately 4 percentage p</w:t>
      </w:r>
      <w:r w:rsidR="0029599C">
        <w:t>oints. This regression produced</w:t>
      </w:r>
      <w:r>
        <w:t xml:space="preserve"> these estimates of the effect of family income after controlling for gender, race, mother’s highest grade completed, father’s highest grade completed, mother’s age at first birth, whether the respondent lived with both parents at age 12, high school grades, scores on the Armed Services Vocational Aptitude Battery, year of birth, whether the respondent lived in an urban area at age 12, and the region of the country in which</w:t>
      </w:r>
      <w:r w:rsidR="00462DD7">
        <w:t xml:space="preserve"> the respondent lived at age 12 </w:t>
      </w:r>
      <w:r>
        <w:fldChar w:fldCharType="begin"/>
      </w:r>
      <w:r>
        <w:instrText xml:space="preserve"> ADDIN EN.CITE &lt;EndNote&gt;&lt;Cite&gt;&lt;Author&gt;Aughinbaugh&lt;/Author&gt;&lt;Year&gt;2008&lt;/Year&gt;&lt;IDText&gt;Who Goes to College-Evidence from the NLSY97&lt;/IDText&gt;&lt;Pages&gt;39-41&lt;/Pages&gt;&lt;DisplayText&gt;(Aughinbaugh 2008, 39-41)&lt;/DisplayText&gt;&lt;record&gt;&lt;titles&gt;&lt;title&gt;Who Goes to College-Evidence from the NLSY97&lt;/title&gt;&lt;secondary-title&gt;Monthly Lab. Rev.&lt;/secondary-title&gt;&lt;/titles&gt;&lt;pages&gt;33&lt;/pages&gt;&lt;contributors&gt;&lt;authors&gt;&lt;author&gt;Aughinbaugh, Alison&lt;/author&gt;&lt;/authors&gt;&lt;/contributors&gt;&lt;added-date format="utc"&gt;1484244216&lt;/added-date&gt;&lt;ref-type name="Journal Article"&gt;17&lt;/ref-type&gt;&lt;dates&gt;&lt;year&gt;2008&lt;/year&gt;&lt;/dates&gt;&lt;rec-number&gt;38&lt;/rec-number&gt;&lt;last-updated-date format="utc"&gt;1484244216&lt;/last-updated-date&gt;&lt;volume&gt;131&lt;/volume&gt;&lt;/record&gt;&lt;/Cite&gt;&lt;/EndNote&gt;</w:instrText>
      </w:r>
      <w:r>
        <w:fldChar w:fldCharType="separate"/>
      </w:r>
      <w:r>
        <w:rPr>
          <w:noProof/>
        </w:rPr>
        <w:t>(Aughinbaugh 2008, 39-41)</w:t>
      </w:r>
      <w:r>
        <w:fldChar w:fldCharType="end"/>
      </w:r>
      <w:r w:rsidR="00462DD7">
        <w:t>.</w:t>
      </w:r>
    </w:p>
    <w:p w14:paraId="3BDB2F39" w14:textId="1B339596" w:rsidR="00A768D2" w:rsidRDefault="00A768D2" w:rsidP="00A768D2">
      <w:pPr>
        <w:spacing w:line="480" w:lineRule="auto"/>
      </w:pPr>
      <w:r>
        <w:tab/>
        <w:t xml:space="preserve">Bowen et al. (2005) review existing literature to shed light on how family income and parental education affect college outcomes in general, and perform their own analysis on </w:t>
      </w:r>
      <w:r w:rsidR="0029599C">
        <w:t xml:space="preserve">how </w:t>
      </w:r>
      <w:r>
        <w:t xml:space="preserve">socioeconomic status affects admission, enrollment, and academic outcomes at the most selective colleges in the country. They begin by noting that in general, the socioeconomic gaps in college attendance can be partially but not fully explained by the two most obvious explanations of academic preparedness and financing problems. “Differential access to the information and assistance necessary to navigate the admissions and financial aid processes (also products of background and family circumstances)” is likely more important than students not being able to finance college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series)&lt;/IDText&gt;&lt;Pages&gt;74&lt;/Pages&gt;&lt;DisplayText&gt;(Bowen et al. 2005, 74)&lt;/DisplayText&gt;&lt;record&gt;&lt;titles&gt;&lt;title&gt;Equity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74)</w:t>
      </w:r>
      <w:r>
        <w:fldChar w:fldCharType="end"/>
      </w:r>
      <w:r w:rsidR="00462DD7">
        <w:t>.</w:t>
      </w:r>
    </w:p>
    <w:p w14:paraId="62AF718D" w14:textId="44F3BC71" w:rsidR="00A768D2" w:rsidRDefault="00A768D2" w:rsidP="00A768D2">
      <w:pPr>
        <w:spacing w:line="480" w:lineRule="auto"/>
      </w:pPr>
      <w:r>
        <w:tab/>
        <w:t>However, academic preparedness varies greatly by socioeconomic status, and is the primary factor that holds students of low SES back from going to college. “Poor families have great difficultly investing sufficient resources to develop in their children, in the time before high school graduation, the abilities and outlooks necessary to enable their children to attend co</w:t>
      </w:r>
      <w:r w:rsidR="00462DD7">
        <w:t>llege and graduate</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series)&lt;/IDText&gt;&lt;Pages&gt;77&lt;/Pages&gt;&lt;DisplayText&gt;(Bowen et al. 2005, 77)&lt;/DisplayText&gt;&lt;record&gt;&lt;titles&gt;&lt;title&gt;Equity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77)</w:t>
      </w:r>
      <w:r>
        <w:fldChar w:fldCharType="end"/>
      </w:r>
      <w:r w:rsidR="00462DD7">
        <w:t>.</w:t>
      </w:r>
      <w:r>
        <w:t xml:space="preserve"> In fact, many students from disadvantaged backgrounds don’t even take the SAT – 34.2% of high school graduates in the bottom quartile of the family income distribution</w:t>
      </w:r>
      <w:r w:rsidR="0029599C">
        <w:t xml:space="preserve"> take it</w:t>
      </w:r>
      <w:r>
        <w:t xml:space="preserve">, as opposed to 70.1% in the top quartile. Even of students who score in the top </w:t>
      </w:r>
      <w:proofErr w:type="spellStart"/>
      <w:r>
        <w:t>decile</w:t>
      </w:r>
      <w:proofErr w:type="spellEnd"/>
      <w:r>
        <w:t xml:space="preserve"> on standardized test scores earlier in their education (and would presumably do well on the SAT), only 68% of students from the bottom income quartile took the SAT compared to 88% from the top income quartile. Doing well on the SAT further divides students by family income; only 7.4% from the bottom quartile scored 1200 or above, compared</w:t>
      </w:r>
      <w:r w:rsidR="001C4F37">
        <w:t xml:space="preserve"> to 21.4% from the top quartile</w:t>
      </w:r>
      <w:r>
        <w:t xml:space="preserve"> </w:t>
      </w:r>
      <w:r>
        <w:fldChar w:fldCharType="begin"/>
      </w:r>
      <w:r w:rsidR="003225D3">
        <w:instrText xml:space="preserve"> ADDIN EN.CITE &lt;EndNote&gt;&lt;Cite&gt;&lt;Author&gt;Bowen&lt;/Author&gt;&lt;Year&gt;2005&lt;/Year&gt;&lt;IDText&gt;Equity and excellence in American higher education (Thomas Jefferson Foundation distinguished lecture series)&lt;/IDText&gt;&lt;Pages&gt;81&lt;/Pages&gt;&lt;DisplayText&gt;(Bowen et al. 2005, 81)&lt;/DisplayText&gt;&lt;record&gt;&lt;titles&gt;&lt;title&gt;Equity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sidR="003225D3">
        <w:rPr>
          <w:noProof/>
        </w:rPr>
        <w:t>(Bowen et al. 2005, 81)</w:t>
      </w:r>
      <w:r>
        <w:fldChar w:fldCharType="end"/>
      </w:r>
      <w:r w:rsidR="001C4F37">
        <w:t>.</w:t>
      </w:r>
      <w:r>
        <w:t xml:space="preserve"> </w:t>
      </w:r>
    </w:p>
    <w:p w14:paraId="7FA411E0" w14:textId="4F58E0C6" w:rsidR="00A768D2" w:rsidRDefault="00A768D2" w:rsidP="00A768D2">
      <w:pPr>
        <w:spacing w:line="480" w:lineRule="auto"/>
      </w:pPr>
      <w:r>
        <w:tab/>
        <w:t xml:space="preserve">Despite the importance of academic preparedness, gaps in rates of college attendance between income groups exist even when controlling for academic achievement. Using a group of students in the eight grade in 1988, </w:t>
      </w:r>
      <w:r w:rsidRPr="00770FC1">
        <w:t>Thomas Kane</w:t>
      </w:r>
      <w:r>
        <w:t xml:space="preserve"> found that a student from the top income quintile was 15 percentage points more likely to attend college than a student from the bottom income quintile, holdin</w:t>
      </w:r>
      <w:r w:rsidR="0029599C">
        <w:t xml:space="preserve">g math and reading test scores </w:t>
      </w:r>
      <w:r>
        <w:t xml:space="preserve">and </w:t>
      </w:r>
      <w:r w:rsidR="0029599C">
        <w:t>parental education</w:t>
      </w:r>
      <w:r w:rsidR="002D0375">
        <w:t xml:space="preserve"> constant</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series)&lt;/IDText&gt;&lt;Pages&gt;85&lt;/Pages&gt;&lt;DisplayText&gt;(Bowen et al. 2005, 85)&lt;/DisplayText&gt;&lt;record&gt;&lt;titles&gt;&lt;title&gt;Equity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85)</w:t>
      </w:r>
      <w:r>
        <w:fldChar w:fldCharType="end"/>
      </w:r>
      <w:r w:rsidR="002D0375">
        <w:t>.</w:t>
      </w:r>
      <w:r>
        <w:t xml:space="preserve"> Another study by </w:t>
      </w:r>
      <w:r w:rsidRPr="00770FC1">
        <w:t>Caroline Hoxby</w:t>
      </w:r>
      <w:r>
        <w:rPr>
          <w:color w:val="FF0000"/>
        </w:rPr>
        <w:t xml:space="preserve"> </w:t>
      </w:r>
      <w:r>
        <w:t>found that of students with “medium-high preparedness”, that is, students with SAT section scores between 500 and 600 and who ranked in the top third of their class, 3% from the highest income quartile did not attend college compared to 13% from the bottom income quartile. Additionally, the highest income quartile saw 52% attend one of the most expensive colleges, as opposed to only 20</w:t>
      </w:r>
      <w:r w:rsidR="002D0375">
        <w:t>% of the bottom income quartile</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series)&lt;/IDText&gt;&lt;Pages&gt;87&lt;/Pages&gt;&lt;DisplayText&gt;(Bowen et al. 2005, 87)&lt;/DisplayText&gt;&lt;record&gt;&lt;titles&gt;&lt;title&gt;Equity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87)</w:t>
      </w:r>
      <w:r>
        <w:fldChar w:fldCharType="end"/>
      </w:r>
      <w:r w:rsidR="002D0375">
        <w:t>.</w:t>
      </w:r>
    </w:p>
    <w:p w14:paraId="544EAE8B" w14:textId="5CFC4E98" w:rsidR="00A768D2" w:rsidRDefault="00A768D2" w:rsidP="00A768D2">
      <w:pPr>
        <w:spacing w:line="480" w:lineRule="auto"/>
      </w:pPr>
      <w:r>
        <w:tab/>
        <w:t>The cost of college is another factor that affects students of different income groups in different ways. Hill, Winston, and Boyd</w:t>
      </w:r>
      <w:r w:rsidRPr="00770FC1">
        <w:t xml:space="preserve"> </w:t>
      </w:r>
      <w:r>
        <w:t xml:space="preserve">found that in 2001-02, after financial aid has been applied, students in the lowest income quartile spent 49% of their income on tuition, </w:t>
      </w:r>
      <w:r w:rsidR="002D0375">
        <w:t xml:space="preserve">whereas students in the highest income quartile spent </w:t>
      </w:r>
      <w:r>
        <w:t xml:space="preserve">21-28%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series)&lt;/IDText&gt;&lt;Pages&gt;88&lt;/Pages&gt;&lt;DisplayText&gt;(Bowen et al. 2005, 88)&lt;/DisplayText&gt;&lt;record&gt;&lt;titles&gt;&lt;title&gt;Equity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88)</w:t>
      </w:r>
      <w:r>
        <w:fldChar w:fldCharType="end"/>
      </w:r>
      <w:r w:rsidR="002D0375">
        <w:t>.</w:t>
      </w:r>
      <w:r>
        <w:t xml:space="preserve"> Yet, actual costs are not the only thing that stops low-income students from attending college. “Several studies suggest that students and their parents, in making decisions about college, are not always performing a clear-cut cost-benefit analysis, or are not necessarily acting on the </w:t>
      </w:r>
      <w:r w:rsidR="002D0375">
        <w:t>conclusions of such an analysis</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series)&lt;/IDText&gt;&lt;Pages&gt;90&lt;/Pages&gt;&lt;DisplayText&gt;(Bowen et al. 2005, 90)&lt;/DisplayText&gt;&lt;record&gt;&lt;titles&gt;&lt;title&gt;Equity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90)</w:t>
      </w:r>
      <w:r>
        <w:fldChar w:fldCharType="end"/>
      </w:r>
      <w:r w:rsidR="002D0375">
        <w:t>.</w:t>
      </w:r>
      <w:r>
        <w:t xml:space="preserve"> </w:t>
      </w:r>
      <w:r w:rsidRPr="00770FC1">
        <w:t>McPherson and Shapiro</w:t>
      </w:r>
      <w:r>
        <w:rPr>
          <w:color w:val="FF0000"/>
        </w:rPr>
        <w:t xml:space="preserve"> </w:t>
      </w:r>
      <w:r>
        <w:t xml:space="preserve">find that high-achieving students overestimate the cost of selective colleges, and </w:t>
      </w:r>
      <w:r w:rsidRPr="00770FC1">
        <w:t>Hoxby and Avery</w:t>
      </w:r>
      <w:r>
        <w:t xml:space="preserve"> show that students who are not high-income don’t fully understand financial aid. They value loans and work-study as much as they value grants, and they prefer </w:t>
      </w:r>
      <w:r w:rsidR="0029599C">
        <w:t>scholarships to grants based solely on the name (even though they mean the same thing)</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series)&lt;/IDText&gt;&lt;Pages&gt;90-91&lt;/Pages&gt;&lt;DisplayText&gt;(Bowen et al. 2005, 90-91)&lt;/DisplayText&gt;&lt;record&gt;&lt;titles&gt;&lt;title&gt;Equity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90-91)</w:t>
      </w:r>
      <w:r>
        <w:fldChar w:fldCharType="end"/>
      </w:r>
      <w:r w:rsidR="002D0375">
        <w:t>.</w:t>
      </w:r>
    </w:p>
    <w:p w14:paraId="698AE130" w14:textId="7D6317A6" w:rsidR="00A768D2" w:rsidRDefault="00A768D2" w:rsidP="00A768D2">
      <w:pPr>
        <w:spacing w:line="480" w:lineRule="auto"/>
      </w:pPr>
      <w:r>
        <w:tab/>
        <w:t>In their own analysis, Bowen et al. (2005) focus on 19 of the most selective colleges and universities in the United States. They find that of the 1995 entering cohort, 10 to 11 percent of students were from the bottom income quartile, just over 6 percent were first-generation college students, and 3 percent were both. These numbers show that these groups are underrepresented, since 25 percent of the national population is in the bottom income quartile, 38 percent of the national population of 16-year-olds have parents who never attended college, and 19 pe</w:t>
      </w:r>
      <w:r w:rsidR="005F3C10">
        <w:t>rcent fall into both categories</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series)&lt;/IDText&gt;&lt;Pages&gt;98&lt;/Pages&gt;&lt;DisplayText&gt;(Bowen et al. 2005, 98)&lt;/DisplayText&gt;&lt;record&gt;&lt;titles&gt;&lt;title&gt;Equity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98)</w:t>
      </w:r>
      <w:r>
        <w:fldChar w:fldCharType="end"/>
      </w:r>
      <w:r w:rsidR="005F3C10">
        <w:t>.</w:t>
      </w:r>
    </w:p>
    <w:p w14:paraId="0FEDCE59" w14:textId="2FA7FC3B" w:rsidR="00A768D2" w:rsidRDefault="00A768D2" w:rsidP="00A768D2">
      <w:pPr>
        <w:spacing w:line="480" w:lineRule="auto"/>
      </w:pPr>
      <w:r>
        <w:tab/>
        <w:t>Much of this unequal representation occurs at the application stage. Low-income students account for 11.7% of applicants, 9.1% of admitted students, 10.8% of enrolled students, and 10.6% of graduates. The lack of variability in these percentages “suggests that socioeconomic status does not affect progres</w:t>
      </w:r>
      <w:r w:rsidR="005F3C10">
        <w:t>sion through the stages</w:t>
      </w:r>
      <w:r>
        <w:t xml:space="preserve">” </w:t>
      </w:r>
      <w:r>
        <w:fldChar w:fldCharType="begin"/>
      </w:r>
      <w:r>
        <w:instrText xml:space="preserve"> ADDIN EN.CITE &lt;EndNote&gt;&lt;Cite&gt;&lt;Author&gt;Bowen&lt;/Author&gt;&lt;Year&gt;2005&lt;/Year&gt;&lt;IDText&gt;Equity and excellence in American higher education (Thomas Jefferson Foundation distinguished lecture series)&lt;/IDText&gt;&lt;Pages&gt;99-100&lt;/Pages&gt;&lt;DisplayText&gt;(Bowen et al. 2005, 99-100)&lt;/DisplayText&gt;&lt;record&gt;&lt;titles&gt;&lt;title&gt;Equity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fldChar w:fldCharType="separate"/>
      </w:r>
      <w:r>
        <w:rPr>
          <w:noProof/>
        </w:rPr>
        <w:t>(Bowen et al. 2005, 99-100)</w:t>
      </w:r>
      <w:r>
        <w:fldChar w:fldCharType="end"/>
      </w:r>
      <w:r w:rsidR="005F3C10">
        <w:t>.</w:t>
      </w:r>
      <w:r>
        <w:t xml:space="preserve"> After examining the effect of being low SE</w:t>
      </w:r>
      <w:r w:rsidR="006B3BEF">
        <w:t>S on various stages of students’</w:t>
      </w:r>
      <w:r>
        <w:t xml:space="preserve"> educational journeys at these selective institutions, Bowen et al. (2005, 135) conclude,</w:t>
      </w:r>
    </w:p>
    <w:p w14:paraId="3111F2FE" w14:textId="77777777" w:rsidR="00A768D2" w:rsidRDefault="00A768D2" w:rsidP="00A768D2">
      <w:pPr>
        <w:ind w:left="720"/>
      </w:pPr>
      <w:r>
        <w:t>For those applicants who took the SAT, did well on it, and applied to one of these selective institutions, family income and parental education, in and of themselves, had surprisingly little effect on admissions probabilities, on matriculation decisions, on choices of majors, on subsequent academic performance and graduation rates, and even on later-life outcomes such as earnings and civic participation…but the odds of getting into this highly competitive pool in the first place depend enormously on who you are and how you grew up.</w:t>
      </w:r>
    </w:p>
    <w:p w14:paraId="1BDC475C" w14:textId="77777777" w:rsidR="006B3BEF" w:rsidRPr="001A5225" w:rsidRDefault="006B3BEF" w:rsidP="00A768D2">
      <w:pPr>
        <w:ind w:left="720"/>
      </w:pPr>
    </w:p>
    <w:p w14:paraId="18A3B8C4" w14:textId="6E9205D3" w:rsidR="00A768D2" w:rsidRDefault="00A768D2" w:rsidP="00A768D2">
      <w:pPr>
        <w:spacing w:line="480" w:lineRule="auto"/>
        <w:ind w:firstLine="720"/>
      </w:pPr>
      <w:proofErr w:type="spellStart"/>
      <w:r>
        <w:t>Chetty</w:t>
      </w:r>
      <w:proofErr w:type="spellEnd"/>
      <w:r>
        <w:t xml:space="preserve"> et al. (2017) generally agree with the findings of Bowen et al. (2005) in their investigation of how colleges affect the intergenerational mobility of its students. They give every college in the United States a “mobility</w:t>
      </w:r>
      <w:r w:rsidR="00321087">
        <w:t xml:space="preserve"> report card”, based on student</w:t>
      </w:r>
      <w:r>
        <w:t>s</w:t>
      </w:r>
      <w:r w:rsidR="00321087">
        <w:t>’</w:t>
      </w:r>
      <w:r>
        <w:t xml:space="preserve"> earnings in their early thi</w:t>
      </w:r>
      <w:r w:rsidR="005F3C10">
        <w:t>rties and their parents’ income</w:t>
      </w:r>
      <w:r>
        <w:t xml:space="preserve"> </w:t>
      </w:r>
      <w:r>
        <w:fldChar w:fldCharType="begin"/>
      </w:r>
      <w:r>
        <w:instrText xml:space="preserve"> ADDIN EN.CITE &lt;EndNote&gt;&lt;Cite&gt;&lt;Author&gt;Chetty&lt;/Author&gt;&lt;Year&gt;2017&lt;/Year&gt;&lt;IDText&gt;Mobility Report Cards: The Role of Colleges in Intergenerational Mobility&lt;/IDText&gt;&lt;Pages&gt;1&lt;/Pages&gt;&lt;DisplayText&gt;(Chetty et al. 2017, 1)&lt;/DisplayText&gt;&lt;record&gt;&lt;titles&gt;&lt;title&gt;Mobility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1)</w:t>
      </w:r>
      <w:r>
        <w:fldChar w:fldCharType="end"/>
      </w:r>
      <w:r w:rsidR="005F3C10">
        <w:t>.</w:t>
      </w:r>
      <w:r>
        <w:t xml:space="preserve"> A college’s “mobility rate” is measured as “the fraction of its students who come from the bottom quintile of the income distribution</w:t>
      </w:r>
      <w:r w:rsidR="005F3C10">
        <w:t xml:space="preserve"> and end up in the top quintile</w:t>
      </w:r>
      <w:r>
        <w:t xml:space="preserve">” </w:t>
      </w:r>
      <w:r>
        <w:fldChar w:fldCharType="begin"/>
      </w:r>
      <w:r>
        <w:instrText xml:space="preserve"> ADDIN EN.CITE &lt;EndNote&gt;&lt;Cite&gt;&lt;Author&gt;Turner&lt;/Author&gt;&lt;Year&gt;2017&lt;/Year&gt;&lt;IDText&gt;Mobility Report Cards: The Role of Colleges in Intergenerational Mobility&lt;/IDText&gt;&lt;Pages&gt;3&lt;/Pages&gt;&lt;DisplayText&gt;(Chetty et al. 2017, 3)&lt;/DisplayText&gt;&lt;record&gt;&lt;titles&gt;&lt;title&gt;Mobility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3)</w:t>
      </w:r>
      <w:r>
        <w:fldChar w:fldCharType="end"/>
      </w:r>
      <w:r w:rsidR="005F3C10">
        <w:t>.</w:t>
      </w:r>
      <w:r>
        <w:t xml:space="preserve"> This rate is dependent upon “access rates” (percent of students who come from the bottom income quintile) and “success rates” (percent of those students who reach the top income quintile). Ivy-Plus colleges (Ivy League colleges, University of Chicago, Stanford, MIT, and Duke) have very high success rates but low access rates, consistent with Bowen et al.’s finding that low-income students who get past the initial hurdle of doing well on the SAT and applying to selective colleges are successful in the rest of the process. Interestingly, </w:t>
      </w:r>
      <w:proofErr w:type="spellStart"/>
      <w:r>
        <w:t>Chetty</w:t>
      </w:r>
      <w:proofErr w:type="spellEnd"/>
      <w:r>
        <w:t xml:space="preserve"> et al.</w:t>
      </w:r>
      <w:r w:rsidR="005F3C10">
        <w:t xml:space="preserve"> (2017,3)</w:t>
      </w:r>
      <w:r>
        <w:t xml:space="preserve"> also identify a group of less selective universities with comparable success rates but much higher access rates, leading to significantly higher mobility rates than the Ivy-Plus colleges.</w:t>
      </w:r>
    </w:p>
    <w:p w14:paraId="5BF3FD69" w14:textId="04D7F12B" w:rsidR="00A768D2" w:rsidRDefault="00A768D2" w:rsidP="00A768D2">
      <w:pPr>
        <w:spacing w:line="480" w:lineRule="auto"/>
        <w:ind w:firstLine="720"/>
      </w:pPr>
      <w:proofErr w:type="spellStart"/>
      <w:r>
        <w:t>Chetty</w:t>
      </w:r>
      <w:proofErr w:type="spellEnd"/>
      <w:r>
        <w:t xml:space="preserve"> et al. (2017,15) first analyze different colleges’ distributions of students’ income backgrounds. They find that colleges are highly segregated by income, evidenced by “ten percent of colleges (like Harvard) draw fewer than 3.7% of their students from the bottom income quintile, while 10% of colleges have more than 21.0% of such students.” Using a two-group </w:t>
      </w:r>
      <w:proofErr w:type="spellStart"/>
      <w:r>
        <w:t>Theil</w:t>
      </w:r>
      <w:proofErr w:type="spellEnd"/>
      <w:r>
        <w:t xml:space="preserve"> index, they find that “the degree of income separation across colleges is thus comparable to income segregation across census trac</w:t>
      </w:r>
      <w:r w:rsidR="005F3C10">
        <w:t>ts in the average American city</w:t>
      </w:r>
      <w:r>
        <w:t xml:space="preserve">” </w:t>
      </w:r>
      <w:r>
        <w:fldChar w:fldCharType="begin"/>
      </w:r>
      <w:r>
        <w:instrText xml:space="preserve"> ADDIN EN.CITE &lt;EndNote&gt;&lt;Cite&gt;&lt;Author&gt;Chetty&lt;/Author&gt;&lt;Year&gt;2017&lt;/Year&gt;&lt;IDText&gt;Mobility Report Cards: The Role of Colleges in Intergenerational Mobility&lt;/IDText&gt;&lt;Pages&gt;16&lt;/Pages&gt;&lt;DisplayText&gt;(Chetty et al. 2017, 16)&lt;/DisplayText&gt;&lt;record&gt;&lt;titles&gt;&lt;title&gt;Mobility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16)</w:t>
      </w:r>
      <w:r>
        <w:fldChar w:fldCharType="end"/>
      </w:r>
      <w:r w:rsidR="005F3C10">
        <w:t>.</w:t>
      </w:r>
    </w:p>
    <w:p w14:paraId="3A4D868D" w14:textId="2B34096B" w:rsidR="00A768D2" w:rsidRDefault="00A768D2" w:rsidP="00A768D2">
      <w:pPr>
        <w:spacing w:line="480" w:lineRule="auto"/>
        <w:ind w:firstLine="720"/>
      </w:pPr>
      <w:r>
        <w:t xml:space="preserve">Next, </w:t>
      </w:r>
      <w:proofErr w:type="spellStart"/>
      <w:r>
        <w:t>Chetty</w:t>
      </w:r>
      <w:proofErr w:type="spellEnd"/>
      <w:r>
        <w:t xml:space="preserve"> et al. turn to analyzing outcomes of students’ earnings. They measure earnings when the former students are 32 years old, the point at which individuals’ relative positions in the inco</w:t>
      </w:r>
      <w:r w:rsidR="005F3C10">
        <w:t>me distribution have stabilized</w:t>
      </w:r>
      <w:r>
        <w:t xml:space="preserve"> </w:t>
      </w:r>
      <w:r>
        <w:fldChar w:fldCharType="begin"/>
      </w:r>
      <w:r>
        <w:instrText xml:space="preserve"> ADDIN EN.CITE &lt;EndNote&gt;&lt;Cite&gt;&lt;Author&gt;Chetty&lt;/Author&gt;&lt;Year&gt;2017&lt;/Year&gt;&lt;IDText&gt;Mobility Report Cards: The Role of Colleges in Intergenerational Mobility&lt;/IDText&gt;&lt;Pages&gt;18&lt;/Pages&gt;&lt;DisplayText&gt;(Chetty et al. 2017, 18)&lt;/DisplayText&gt;&lt;record&gt;&lt;titles&gt;&lt;title&gt;Mobility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18)</w:t>
      </w:r>
      <w:r>
        <w:fldChar w:fldCharType="end"/>
      </w:r>
      <w:r w:rsidR="005F3C10">
        <w:t>.</w:t>
      </w:r>
      <w:r>
        <w:t xml:space="preserve"> Results show that the relationships between children’s earnings and their parents’ incomes has a much flatter slope for each college than for the overall United States population, revealing that “parent income is no longer predictive of children’s outcomes co</w:t>
      </w:r>
      <w:r w:rsidR="005F3C10">
        <w:t>nditional on college attendance</w:t>
      </w:r>
      <w:r>
        <w:t xml:space="preserve">” </w:t>
      </w:r>
      <w:r>
        <w:fldChar w:fldCharType="begin"/>
      </w:r>
      <w:r>
        <w:instrText xml:space="preserve"> ADDIN EN.CITE &lt;EndNote&gt;&lt;Cite&gt;&lt;Author&gt;Chetty&lt;/Author&gt;&lt;Year&gt;2017&lt;/Year&gt;&lt;IDText&gt;Mobility Report Cards: The Role of Colleges in Intergenerational Mobility&lt;/IDText&gt;&lt;Pages&gt;19&lt;/Pages&gt;&lt;DisplayText&gt;(Chetty et al. 2017, 19)&lt;/DisplayText&gt;&lt;record&gt;&lt;titles&gt;&lt;title&gt;Mobility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19)</w:t>
      </w:r>
      <w:r>
        <w:fldChar w:fldCharType="end"/>
      </w:r>
      <w:r w:rsidR="005F3C10">
        <w:t>.</w:t>
      </w:r>
      <w:r>
        <w:t xml:space="preserve"> This means that low-income students who attend selective colleges are very likely to achieve upward mobility. Some non-Ivy colleges increase chances of mobility even more than the elite schools.</w:t>
      </w:r>
    </w:p>
    <w:p w14:paraId="4B2FAE28" w14:textId="77777777" w:rsidR="00A768D2" w:rsidRDefault="00A768D2" w:rsidP="00A768D2">
      <w:pPr>
        <w:ind w:left="720"/>
      </w:pPr>
      <w:r>
        <w:t xml:space="preserve">Nationally, children from the highest-income families are 40 </w:t>
      </w:r>
      <w:proofErr w:type="spellStart"/>
      <w:r>
        <w:t>pp</w:t>
      </w:r>
      <w:proofErr w:type="spellEnd"/>
      <w:r>
        <w:t xml:space="preserve"> more likely to be in the top quintile than children from the poorest families. Conditional on attending an elite college, this gap shrinks to approximately 12 </w:t>
      </w:r>
      <w:proofErr w:type="spellStart"/>
      <w:r>
        <w:t>pp</w:t>
      </w:r>
      <w:proofErr w:type="spellEnd"/>
      <w:r>
        <w:t xml:space="preserve">, and at certain colleges, such as UC-Berkeley, SUNY-Stony Brook, and Glendale Community College, the gap is even smaller, at 6-9 pp. </w:t>
      </w:r>
      <w:r>
        <w:fldChar w:fldCharType="begin"/>
      </w:r>
      <w:r>
        <w:instrText xml:space="preserve"> ADDIN EN.CITE &lt;EndNote&gt;&lt;Cite&gt;&lt;Author&gt;Chetty&lt;/Author&gt;&lt;Year&gt;2017&lt;/Year&gt;&lt;IDText&gt;Mobility Report Cards: The Role of Colleges in Intergenerational Mobility&lt;/IDText&gt;&lt;Pages&gt;19&lt;/Pages&gt;&lt;DisplayText&gt;(Chetty et al. 2017, 19)&lt;/DisplayText&gt;&lt;record&gt;&lt;titles&gt;&lt;title&gt;Mobility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19)</w:t>
      </w:r>
      <w:r>
        <w:fldChar w:fldCharType="end"/>
      </w:r>
    </w:p>
    <w:p w14:paraId="7F3913B0" w14:textId="77777777" w:rsidR="00A768D2" w:rsidRDefault="00A768D2" w:rsidP="00A768D2">
      <w:pPr>
        <w:ind w:left="720"/>
      </w:pPr>
    </w:p>
    <w:p w14:paraId="4BB53B00" w14:textId="0CEFA3A4" w:rsidR="00A768D2" w:rsidRDefault="00A768D2" w:rsidP="00A768D2">
      <w:pPr>
        <w:spacing w:line="480" w:lineRule="auto"/>
      </w:pPr>
      <w:r>
        <w:tab/>
        <w:t xml:space="preserve">The college with the highest overall mobility rate is California State University – Los Angeles, where 9.9% of students have parents with incomes from the bottom quintile of the family income distribution, but reach the top quintile themselves. The top ranked colleges in mobility rates tend to be mid-tier public institutions, rather than Ivy-Plus colleges </w:t>
      </w:r>
      <w:r w:rsidR="005F3C10">
        <w:t>or flagship public universities</w:t>
      </w:r>
      <w:r>
        <w:t xml:space="preserve"> </w:t>
      </w:r>
      <w:r>
        <w:fldChar w:fldCharType="begin"/>
      </w:r>
      <w:r>
        <w:instrText xml:space="preserve"> ADDIN EN.CITE &lt;EndNote&gt;&lt;Cite&gt;&lt;Author&gt;Chetty&lt;/Author&gt;&lt;Year&gt;2017&lt;/Year&gt;&lt;IDText&gt;Mobility Report Cards: The Role of Colleges in Intergenerational Mobility&lt;/IDText&gt;&lt;Pages&gt;25&lt;/Pages&gt;&lt;DisplayText&gt;(Chetty et al. 2017, 25)&lt;/DisplayText&gt;&lt;record&gt;&lt;titles&gt;&lt;title&gt;Mobility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25)</w:t>
      </w:r>
      <w:r>
        <w:fldChar w:fldCharType="end"/>
      </w:r>
      <w:r w:rsidR="005F3C10">
        <w:t>.</w:t>
      </w:r>
      <w:r>
        <w:t xml:space="preserve"> However, Ivy-Plus colleges perform well in the “upper-tail mobility rate” rankings, which measure the percent of students who move from the bottom quintile to the top 1% of</w:t>
      </w:r>
      <w:r w:rsidR="005F3C10">
        <w:t xml:space="preserve"> the family income distribution</w:t>
      </w:r>
      <w:r>
        <w:t xml:space="preserve"> </w:t>
      </w:r>
      <w:r>
        <w:fldChar w:fldCharType="begin"/>
      </w:r>
      <w:r>
        <w:instrText xml:space="preserve"> ADDIN EN.CITE &lt;EndNote&gt;&lt;Cite&gt;&lt;Author&gt;Chetty&lt;/Author&gt;&lt;Year&gt;2017&lt;/Year&gt;&lt;IDText&gt;Mobility Report Cards: The Role of Colleges in Intergenerational Mobility&lt;/IDText&gt;&lt;Pages&gt;32&lt;/Pages&gt;&lt;DisplayText&gt;(Chetty et al. 2017, 32)&lt;/DisplayText&gt;&lt;record&gt;&lt;titles&gt;&lt;title&gt;Mobility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32)</w:t>
      </w:r>
      <w:r>
        <w:fldChar w:fldCharType="end"/>
      </w:r>
      <w:r w:rsidR="005F3C10">
        <w:t>.</w:t>
      </w:r>
    </w:p>
    <w:p w14:paraId="02A556C8" w14:textId="2C248C18" w:rsidR="00A768D2" w:rsidRDefault="00A768D2" w:rsidP="00A768D2">
      <w:pPr>
        <w:spacing w:line="480" w:lineRule="auto"/>
        <w:ind w:firstLine="720"/>
      </w:pPr>
      <w:r>
        <w:t xml:space="preserve">The finding that earnings are similar among students of varying incomes conditional on attending the same college implies that low-income students are not generally overmatched at elite colleges, and </w:t>
      </w:r>
      <w:r w:rsidR="005F3C10">
        <w:t>suggest</w:t>
      </w:r>
      <w:r>
        <w:t xml:space="preserve"> </w:t>
      </w:r>
      <w:r w:rsidR="005F3C10">
        <w:t>“</w:t>
      </w:r>
      <w:r>
        <w:t xml:space="preserve">that colleges do not pay a large cost, in terms of reduced earnings outcomes, for any affirmative action policies currently in place that favor the admission of low income </w:t>
      </w:r>
      <w:r w:rsidR="005F3C10">
        <w:t>students</w:t>
      </w:r>
      <w:r>
        <w:t xml:space="preserve">” </w:t>
      </w:r>
      <w:r>
        <w:fldChar w:fldCharType="begin"/>
      </w:r>
      <w:r>
        <w:instrText xml:space="preserve"> ADDIN EN.CITE &lt;EndNote&gt;&lt;Cite&gt;&lt;Author&gt;Chetty&lt;/Author&gt;&lt;Year&gt;2017&lt;/Year&gt;&lt;IDText&gt;Mobility Report Cards: The Role of Colleges in Intergenerational Mobility&lt;/IDText&gt;&lt;Pages&gt;22&lt;/Pages&gt;&lt;DisplayText&gt;(Chetty et al. 2017, 22)&lt;/DisplayText&gt;&lt;record&gt;&lt;titles&gt;&lt;title&gt;Mobility Report Cards: The Role of Colleges in Intergenerational Mobility&lt;/title&gt;&lt;/titles&gt;&lt;contributors&gt;&lt;authors&gt;&lt;author&gt;Chetty, Raj&lt;/author&gt;&lt;author&gt;Friedman, John N.&lt;/author&gt;&lt;author&gt;Saez, Emmanuel&lt;/author&gt;&lt;author&gt;Turner, Nicholas&lt;/author&gt;&lt;author&gt;Yagan, Danny&lt;/author&gt;&lt;/authors&gt;&lt;/contributors&gt;&lt;added-date format="utc"&gt;1488208958&lt;/added-date&gt;&lt;ref-type name="Journal Article"&gt;17&lt;/ref-type&gt;&lt;dates&gt;&lt;year&gt;2017&lt;/year&gt;&lt;/dates&gt;&lt;rec-number&gt;45&lt;/rec-number&gt;&lt;last-updated-date format="utc"&gt;1488210728&lt;/last-updated-date&gt;&lt;/record&gt;&lt;/Cite&gt;&lt;/EndNote&gt;</w:instrText>
      </w:r>
      <w:r>
        <w:fldChar w:fldCharType="separate"/>
      </w:r>
      <w:r>
        <w:rPr>
          <w:noProof/>
        </w:rPr>
        <w:t>(Chetty et al. 2017, 22)</w:t>
      </w:r>
      <w:r>
        <w:fldChar w:fldCharType="end"/>
      </w:r>
      <w:r w:rsidR="005F3C10">
        <w:t>.</w:t>
      </w:r>
      <w:r>
        <w:t xml:space="preserve"> Both of these findings are consistent with Bowen et al. (2005) and point to the application stage as being the problem for low income students, because once they are admitted and attend the selective colleges, they perform well and have increased earnings after college. </w:t>
      </w:r>
    </w:p>
    <w:p w14:paraId="1BFED9BA" w14:textId="1A441022" w:rsidR="00A768D2" w:rsidRDefault="00A768D2" w:rsidP="00A768D2">
      <w:pPr>
        <w:spacing w:line="480" w:lineRule="auto"/>
        <w:ind w:firstLine="720"/>
      </w:pPr>
      <w:proofErr w:type="spellStart"/>
      <w:r>
        <w:t>Chetty</w:t>
      </w:r>
      <w:proofErr w:type="spellEnd"/>
      <w:r>
        <w:t xml:space="preserve"> et al. (2017, 37) note that their analysis does not include specific policy recommendations, but that efforts to expand access to high-mobility-colleges (mostly mid-tier public institutions) is important and may have a great effect on increasing the “overall contribution of higher education to upward mobility.” They emphasize that “access rates” are what primarily d</w:t>
      </w:r>
      <w:r w:rsidR="00321087">
        <w:t>etermines whether a college will</w:t>
      </w:r>
      <w:r>
        <w:t xml:space="preserve"> foster high levels of social mobility or not. However, they do not examine what determines these “access rates.” There are many possible explanations, many of which may be due to student behavior, which is not discussed. Students could lack knowledge of their realistic options or choose not to go to schools with low “access rates” for various reasons.</w:t>
      </w:r>
    </w:p>
    <w:p w14:paraId="1AF3685A" w14:textId="59B34C06" w:rsidR="00A768D2" w:rsidRDefault="00A768D2" w:rsidP="00A768D2">
      <w:pPr>
        <w:spacing w:line="480" w:lineRule="auto"/>
        <w:ind w:firstLine="720"/>
      </w:pPr>
      <w:r>
        <w:t>Some insights are revealed in a qualitative study of 12 female high school seniors in California, particularly about the many factors that play into the complex college decision, and how they vary by s</w:t>
      </w:r>
      <w:r w:rsidR="005F3C10">
        <w:t>ocioeconomic status and habitus</w:t>
      </w:r>
      <w:r>
        <w:t xml:space="preserve"> (McDonough 1997)</w:t>
      </w:r>
      <w:r w:rsidR="005F3C10">
        <w:t>.</w:t>
      </w:r>
      <w:r>
        <w:t xml:space="preserve"> In order to make meaningful comparisons within the small sample size, </w:t>
      </w:r>
      <w:r w:rsidR="005F3C10">
        <w:t>all interviewees are</w:t>
      </w:r>
      <w:r>
        <w:t xml:space="preserve"> white females who are m</w:t>
      </w:r>
      <w:r w:rsidR="005F3C10">
        <w:t>iddle-range academic performers</w:t>
      </w:r>
      <w:r>
        <w:t xml:space="preserve"> </w:t>
      </w:r>
      <w:r>
        <w:fldChar w:fldCharType="begin"/>
      </w:r>
      <w:r>
        <w:instrText xml:space="preserve"> ADDIN EN.CITE &lt;EndNote&gt;&lt;Cite&gt;&lt;Author&gt;McDonough&lt;/Author&gt;&lt;Year&gt;1997&lt;/Year&gt;&lt;IDText&gt;Choosing colleges: How social class and schools structure opportunity&lt;/IDText&gt;&lt;Pages&gt;15&lt;/Pages&gt;&lt;DisplayText&gt;(McDonough 1997, 15)&lt;/DisplayText&gt;&lt;record&gt;&lt;isbn&gt;0791434788&lt;/isbn&gt;&lt;titles&gt;&lt;title&gt;Choosing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format="utc"&gt;1478134490&lt;/last-updated-date&gt;&lt;/record&gt;&lt;/Cite&gt;&lt;Cite&gt;&lt;Author&gt;McDonough&lt;/Author&gt;&lt;Year&gt;1997&lt;/Year&gt;&lt;IDText&gt;Choosing colleges: How social class and schools structure opportunity&lt;/IDText&gt;&lt;record&gt;&lt;isbn&gt;0791434788&lt;/isbn&gt;&lt;titles&gt;&lt;title&gt;Choosing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15)</w:t>
      </w:r>
      <w:r>
        <w:fldChar w:fldCharType="end"/>
      </w:r>
      <w:r w:rsidR="005F3C10">
        <w:t>. These students were from four</w:t>
      </w:r>
      <w:r>
        <w:t xml:space="preserve"> different high schools, </w:t>
      </w:r>
      <w:r w:rsidR="005F3C10">
        <w:t>which varied in their methods of</w:t>
      </w:r>
      <w:r>
        <w:t xml:space="preserve"> counseling students through the college choice process. The high schools with more students of high socioeconomic status (SES) had much more counseling starting early in the students’ high school careers, whereas the school with mostly middle- and lower-class students didn’t start college counseling until the senior year, partially because counselors were more concerned with getting students to graduation than to </w:t>
      </w:r>
      <w:r w:rsidR="005F3C10">
        <w:t>college</w:t>
      </w:r>
      <w:r>
        <w:t xml:space="preserve"> </w:t>
      </w:r>
      <w:r>
        <w:fldChar w:fldCharType="begin"/>
      </w:r>
      <w:r>
        <w:instrText xml:space="preserve"> ADDIN EN.CITE &lt;EndNote&gt;&lt;Cite&gt;&lt;Author&gt;McDonough&lt;/Author&gt;&lt;Year&gt;1997&lt;/Year&gt;&lt;IDText&gt;Choosing colleges: How social class and schools structure opportunity&lt;/IDText&gt;&lt;Pages&gt;56-86&lt;/Pages&gt;&lt;DisplayText&gt;(McDonough 1997, 56-86)&lt;/DisplayText&gt;&lt;record&gt;&lt;isbn&gt;0791434788&lt;/isbn&gt;&lt;titles&gt;&lt;title&gt;Choosing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56-86)</w:t>
      </w:r>
      <w:r>
        <w:fldChar w:fldCharType="end"/>
      </w:r>
      <w:r w:rsidR="005F3C10">
        <w:t>.</w:t>
      </w:r>
    </w:p>
    <w:p w14:paraId="06F6FC85" w14:textId="19793157" w:rsidR="00A768D2" w:rsidRDefault="00A768D2" w:rsidP="00A768D2">
      <w:pPr>
        <w:spacing w:line="480" w:lineRule="auto"/>
      </w:pPr>
      <w:r>
        <w:tab/>
        <w:t xml:space="preserve">Students of high SES approached financing college differently from students of low SES. For high SES students, cost was of little to no influence on their college decisions </w:t>
      </w:r>
      <w:r>
        <w:fldChar w:fldCharType="begin"/>
      </w:r>
      <w:r>
        <w:instrText xml:space="preserve"> ADDIN EN.CITE &lt;EndNote&gt;&lt;Cite&gt;&lt;Author&gt;McDonough&lt;/Author&gt;&lt;Year&gt;1997&lt;/Year&gt;&lt;IDText&gt;Choosing colleges: How social class and schools structure opportunity&lt;/IDText&gt;&lt;Pages&gt;140&lt;/Pages&gt;&lt;DisplayText&gt;(McDonough 1997, 140)&lt;/DisplayText&gt;&lt;record&gt;&lt;isbn&gt;0791434788&lt;/isbn&gt;&lt;titles&gt;&lt;title&gt;Choosing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140)</w:t>
      </w:r>
      <w:r>
        <w:fldChar w:fldCharType="end"/>
      </w:r>
      <w:r w:rsidR="005F3C10">
        <w:t>.</w:t>
      </w:r>
      <w:r>
        <w:t xml:space="preserve"> Unlike high SES students who relied heavily on their parents, low SES students assumed that they would personally pay for their college and planned to have jobs in college. Some low SES students were influenced to attend colleges close to home so that they could keep their high school jobs. Community college was a more common option for low SES students, and one student expressed that if she didn’t know what she wanted to major in yet, commun</w:t>
      </w:r>
      <w:r w:rsidR="005F3C10">
        <w:t>ity college was the best option</w:t>
      </w:r>
      <w:r>
        <w:t xml:space="preserve"> </w:t>
      </w:r>
      <w:r>
        <w:fldChar w:fldCharType="begin"/>
      </w:r>
      <w:r>
        <w:instrText xml:space="preserve"> ADDIN EN.CITE &lt;EndNote&gt;&lt;Cite&gt;&lt;Author&gt;McDonough&lt;/Author&gt;&lt;Year&gt;1997&lt;/Year&gt;&lt;IDText&gt;Choosing colleges: How social class and schools structure opportunity&lt;/IDText&gt;&lt;Pages&gt;142-145&lt;/Pages&gt;&lt;DisplayText&gt;(McDonough 1997, 142-145)&lt;/DisplayText&gt;&lt;record&gt;&lt;isbn&gt;0791434788&lt;/isbn&gt;&lt;titles&gt;&lt;title&gt;Choosing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142-145)</w:t>
      </w:r>
      <w:r>
        <w:fldChar w:fldCharType="end"/>
      </w:r>
      <w:r w:rsidR="005F3C10">
        <w:t>.</w:t>
      </w:r>
    </w:p>
    <w:p w14:paraId="4C423A28" w14:textId="545032D8" w:rsidR="00A768D2" w:rsidRDefault="00A768D2" w:rsidP="00A768D2">
      <w:pPr>
        <w:spacing w:line="480" w:lineRule="auto"/>
      </w:pPr>
      <w:r>
        <w:tab/>
        <w:t>McDonough also had several findings related to the geographical influences on students’ college decision. All of the high SES students attended colleges out of state, and visited the schools at much higher rates than the low SES students. When they did visit colleges and have opportunities to have meetings and ask questions about a college, high SES students were much more sophisticated in their search because of their previous opportunities and experiences. This included the experience of travelling alone and thus having more flexibility in visiting colleges, and knowing which kinds of questions to ask ba</w:t>
      </w:r>
      <w:r w:rsidR="002B64BA">
        <w:t>sed on background that they had</w:t>
      </w:r>
      <w:r>
        <w:t xml:space="preserve"> gained by being immersed in a network of college-minded</w:t>
      </w:r>
      <w:r w:rsidR="00655182">
        <w:t xml:space="preserve"> people for most of their lives</w:t>
      </w:r>
      <w:r>
        <w:t xml:space="preserve"> </w:t>
      </w:r>
      <w:r>
        <w:fldChar w:fldCharType="begin"/>
      </w:r>
      <w:r>
        <w:instrText xml:space="preserve"> ADDIN EN.CITE &lt;EndNote&gt;&lt;Cite&gt;&lt;Author&gt;McDonough&lt;/Author&gt;&lt;Year&gt;1997&lt;/Year&gt;&lt;IDText&gt;Choosing colleges: How social class and schools structure opportunity&lt;/IDText&gt;&lt;Pages&gt;135-138&lt;/Pages&gt;&lt;DisplayText&gt;(McDonough 1997, 135-138)&lt;/DisplayText&gt;&lt;record&gt;&lt;isbn&gt;0791434788&lt;/isbn&gt;&lt;titles&gt;&lt;title&gt;Choosing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135-138)</w:t>
      </w:r>
      <w:r>
        <w:fldChar w:fldCharType="end"/>
      </w:r>
      <w:r w:rsidR="00655182">
        <w:t>.</w:t>
      </w:r>
      <w:r>
        <w:t xml:space="preserve"> This fits with Coleman’s definition of social capital functioning as a source of everyday information, since the high SES students with more social capital had more information to draw from when asking questions and making college decisions</w:t>
      </w:r>
      <w:r w:rsidR="00655182">
        <w:t xml:space="preserve"> </w:t>
      </w:r>
      <w:r w:rsidR="00655182">
        <w:fldChar w:fldCharType="begin"/>
      </w:r>
      <w:r w:rsidR="00655182">
        <w:instrText xml:space="preserve"> ADDIN EN.CITE &lt;EndNote&gt;&lt;Cite&gt;&lt;Author&gt;Gauntlett&lt;/Author&gt;&lt;Year&gt;2011&lt;/Year&gt;&lt;IDText&gt;Three approaches to social capital&lt;/IDText&gt;&lt;Pages&gt;4&lt;/Pages&gt;&lt;DisplayText&gt;(Gauntlett 2011, 4)&lt;/DisplayText&gt;&lt;record&gt;&lt;titles&gt;&lt;title&gt;Three approaches to social capital&lt;/title&gt;&lt;secondary-title&gt;supplementary text to Making is Connecting: The Social Meaning of Creativity, from DIY and Knitting to Youtube and Web&lt;/secondary-title&gt;&lt;/titles&gt;&lt;contributors&gt;&lt;authors&gt;&lt;author&gt;Gauntlett, David&lt;/author&gt;&lt;/authors&gt;&lt;/contributors&gt;&lt;added-date format="utc"&gt;1481211277&lt;/added-date&gt;&lt;ref-type name="Journal Article"&gt;17&lt;/ref-type&gt;&lt;dates&gt;&lt;year&gt;2011&lt;/year&gt;&lt;/dates&gt;&lt;rec-number&gt;27&lt;/rec-number&gt;&lt;last-updated-date format="utc"&gt;1481211277&lt;/last-updated-date&gt;&lt;volume&gt;2&lt;/volume&gt;&lt;/record&gt;&lt;/Cite&gt;&lt;/EndNote&gt;</w:instrText>
      </w:r>
      <w:r w:rsidR="00655182">
        <w:fldChar w:fldCharType="separate"/>
      </w:r>
      <w:r w:rsidR="00655182">
        <w:rPr>
          <w:noProof/>
        </w:rPr>
        <w:t>(Gauntlett 2011, 4)</w:t>
      </w:r>
      <w:r w:rsidR="00655182">
        <w:fldChar w:fldCharType="end"/>
      </w:r>
      <w:r>
        <w:t xml:space="preserve">. </w:t>
      </w:r>
    </w:p>
    <w:p w14:paraId="23BDE115" w14:textId="1DB248F2" w:rsidR="00A768D2" w:rsidRPr="005C01C8" w:rsidRDefault="00A768D2" w:rsidP="00A768D2">
      <w:pPr>
        <w:spacing w:line="480" w:lineRule="auto"/>
        <w:ind w:firstLine="720"/>
      </w:pPr>
      <w:r>
        <w:t>When speaking of the distances from home of the various colleges they were considering, all students spoke in terms of travel time rather than number of miles. However, the high SES students spoke in terms of air travel time, whereas the low SES students spoke in term</w:t>
      </w:r>
      <w:r w:rsidR="00655182">
        <w:t>s of ground transportation time</w:t>
      </w:r>
      <w:r>
        <w:t xml:space="preserve"> </w:t>
      </w:r>
      <w:r>
        <w:fldChar w:fldCharType="begin"/>
      </w:r>
      <w:r>
        <w:instrText xml:space="preserve"> ADDIN EN.CITE &lt;EndNote&gt;&lt;Cite&gt;&lt;Author&gt;McDonough&lt;/Author&gt;&lt;Year&gt;1997&lt;/Year&gt;&lt;IDText&gt;Choosing colleges: How social class and schools structure opportunity&lt;/IDText&gt;&lt;Pages&gt;133&lt;/Pages&gt;&lt;DisplayText&gt;(McDonough 1997, 133)&lt;/DisplayText&gt;&lt;record&gt;&lt;isbn&gt;0791434788&lt;/isbn&gt;&lt;titles&gt;&lt;title&gt;Choosing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fldChar w:fldCharType="separate"/>
      </w:r>
      <w:r>
        <w:rPr>
          <w:noProof/>
        </w:rPr>
        <w:t>(McDonough 1997, 133)</w:t>
      </w:r>
      <w:r>
        <w:fldChar w:fldCharType="end"/>
      </w:r>
      <w:r w:rsidR="00655182">
        <w:t>.</w:t>
      </w:r>
    </w:p>
    <w:p w14:paraId="4670A038" w14:textId="404774A5" w:rsidR="00A768D2" w:rsidRDefault="00A768D2" w:rsidP="00A768D2">
      <w:pPr>
        <w:spacing w:line="480" w:lineRule="auto"/>
        <w:ind w:firstLine="720"/>
      </w:pPr>
      <w:r>
        <w:t>The effect of socioeconomic status on college access is widespread, and not limited to the United States. A study by Jerrim, Chmielewski, and Parker (2015) compares the effect of family background on college access in the United States, England, and Australia. Academic achievement is separated into the indirect and direct effects of higher socioeconomic status on an educational transition. The indirect effect is higher academic achievement, and the direct effects include “financial resources, knowledge of the application process, info</w:t>
      </w:r>
      <w:r w:rsidR="00A01849">
        <w:t>rmation, and family connections</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comparison&lt;/IDText&gt;&lt;Pages&gt;20&lt;/Pages&gt;&lt;DisplayText&gt;(Jerrim, Chmielewski, and Parker 2015, 20)&lt;/DisplayText&gt;&lt;record&gt;&lt;isbn&gt;0276-5624&lt;/isbn&gt;&lt;titles&gt;&lt;title&gt;Socioeconomic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20)</w:t>
      </w:r>
      <w:r>
        <w:fldChar w:fldCharType="end"/>
      </w:r>
      <w:r w:rsidR="00A01849">
        <w:t>.</w:t>
      </w:r>
    </w:p>
    <w:p w14:paraId="69BF6A05" w14:textId="642BB68F" w:rsidR="00A768D2" w:rsidRDefault="00A768D2" w:rsidP="00A768D2">
      <w:pPr>
        <w:spacing w:line="480" w:lineRule="auto"/>
        <w:ind w:firstLine="720"/>
      </w:pPr>
      <w:r>
        <w:t>Family background is measured using international standards for parental educatio</w:t>
      </w:r>
      <w:r w:rsidR="00A01849">
        <w:t>n and the father’s social class</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comparison&lt;/IDText&gt;&lt;Pages&gt;24&lt;/Pages&gt;&lt;DisplayText&gt;(Jerrim, Chmielewski, and Parker 2015, 24)&lt;/DisplayText&gt;&lt;record&gt;&lt;isbn&gt;0276-5624&lt;/isbn&gt;&lt;titles&gt;&lt;title&gt;Socioeconomic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24)</w:t>
      </w:r>
      <w:r>
        <w:fldChar w:fldCharType="end"/>
      </w:r>
      <w:r w:rsidR="00A01849">
        <w:t>.</w:t>
      </w:r>
      <w:r>
        <w:t xml:space="preserve"> Academic performance is measured using the </w:t>
      </w:r>
      <w:proofErr w:type="spellStart"/>
      <w:r>
        <w:t>Programme</w:t>
      </w:r>
      <w:proofErr w:type="spellEnd"/>
      <w:r>
        <w:t xml:space="preserve"> for International Student Assessment (PISA) scores, as well as high school course grades and other academic achievement toward the end of high school. To determine which institutions qualify as “high-status”, researchers use the Russell Group in England, the Group of Eight in Australia, and the Carnegie classification for “highly/more selective” in the United States</w:t>
      </w:r>
      <w:r w:rsidR="00A01849">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comparison&lt;/IDText&gt;&lt;Pages&gt;25&lt;/Pages&gt;&lt;DisplayText&gt;(Jerrim, Chmielewski, and Parker 2015, 25)&lt;/DisplayText&gt;&lt;record&gt;&lt;isbn&gt;0276-5624&lt;/isbn&gt;&lt;titles&gt;&lt;title&gt;Socioeconomic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25)</w:t>
      </w:r>
      <w:r>
        <w:fldChar w:fldCharType="end"/>
      </w:r>
      <w:r w:rsidR="00A01849">
        <w:t>.</w:t>
      </w:r>
    </w:p>
    <w:p w14:paraId="6F532E4F" w14:textId="522B95BA" w:rsidR="00A768D2" w:rsidRDefault="00A768D2" w:rsidP="00A768D2">
      <w:pPr>
        <w:spacing w:line="480" w:lineRule="auto"/>
        <w:ind w:firstLine="720"/>
      </w:pPr>
      <w:r>
        <w:t>To quantify the effects of SES, the authors define two groups of students: advantaged and disadvantaged. Students are advantaged if their father works in a professional occupation and they have at least one parent with a bachelor’s degree or higher, and students are disadvantaged if their father is working class and neither of their parents have more educat</w:t>
      </w:r>
      <w:r w:rsidR="00A01849">
        <w:t>ion than upper secondary school</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comparison&lt;/IDText&gt;&lt;Pages&gt;26&lt;/Pages&gt;&lt;DisplayText&gt;(Jerrim, Chmielewski, and Parker 2015, 26)&lt;/DisplayText&gt;&lt;record&gt;&lt;isbn&gt;0276-5624&lt;/isbn&gt;&lt;titles&gt;&lt;title&gt;Socioeconomic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26)</w:t>
      </w:r>
      <w:r>
        <w:fldChar w:fldCharType="end"/>
      </w:r>
      <w:r w:rsidR="00A01849">
        <w:t>.</w:t>
      </w:r>
    </w:p>
    <w:p w14:paraId="65248D80" w14:textId="048A6561" w:rsidR="00A768D2" w:rsidRDefault="00A768D2" w:rsidP="00A768D2">
      <w:pPr>
        <w:spacing w:line="480" w:lineRule="auto"/>
        <w:ind w:firstLine="720"/>
      </w:pPr>
      <w:r>
        <w:t>Results show that in all three countries, advantaged students are approximately 1.8 times more likely to complete high school than disadvantaged students, after controlling fo</w:t>
      </w:r>
      <w:r w:rsidR="00E03E6B">
        <w:t>r their high school performance</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comparison&lt;/IDText&gt;&lt;Pages&gt;26&lt;/Pages&gt;&lt;DisplayText&gt;(Jerrim, Chmielewski, and Parker 2015, 26)&lt;/DisplayText&gt;&lt;record&gt;&lt;isbn&gt;0276-5624&lt;/isbn&gt;&lt;titles&gt;&lt;title&gt;Socioeconomic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26)</w:t>
      </w:r>
      <w:r>
        <w:fldChar w:fldCharType="end"/>
      </w:r>
      <w:r w:rsidR="00E03E6B">
        <w:t>.</w:t>
      </w:r>
      <w:r>
        <w:t xml:space="preserve"> In England and Australia, advantaged students are approximately 1.6 times more likely than disadvantaged students to attend a non-high-status institution, compared to not attending college. In the United States, the increased lik</w:t>
      </w:r>
      <w:r w:rsidR="000C7063">
        <w:t>elihood from being advantaged</w:t>
      </w:r>
      <w:r>
        <w:t xml:space="preserve"> of attending a non-high-</w:t>
      </w:r>
      <w:r w:rsidR="00E03E6B">
        <w:t>status institution is 2.5 times</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comparison&lt;/IDText&gt;&lt;Pages&gt;26&lt;/Pages&gt;&lt;DisplayText&gt;(Jerrim, Chmielewski, and Parker 2015, 26)&lt;/DisplayText&gt;&lt;record&gt;&lt;isbn&gt;0276-5624&lt;/isbn&gt;&lt;titles&gt;&lt;title&gt;Socioeconomic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26)</w:t>
      </w:r>
      <w:r>
        <w:fldChar w:fldCharType="end"/>
      </w:r>
      <w:r w:rsidR="00E03E6B">
        <w:t>.</w:t>
      </w:r>
      <w:r>
        <w:t xml:space="preserve"> Finally, the increased likelihood from being advantaged of entering a high-status institution compared to a non-high-status institution is 1.9 times in Australia, 2.1 times in England, and</w:t>
      </w:r>
      <w:r w:rsidR="00E03E6B">
        <w:t xml:space="preserve"> 2.4 times in the United States</w:t>
      </w:r>
      <w:r>
        <w:t xml:space="preserve"> </w:t>
      </w:r>
      <w:r>
        <w:fldChar w:fldCharType="begin"/>
      </w:r>
      <w:r>
        <w:instrText xml:space="preserve"> ADDIN EN.CITE &lt;EndNote&gt;&lt;Cite&gt;&lt;Author&gt;Jerrim&lt;/Author&gt;&lt;Year&gt;2015&lt;/Year&gt;&lt;IDText&gt;Socioeconomic inequality in access to high-status colleges: A cross-country comparison&lt;/IDText&gt;&lt;Pages&gt;27&lt;/Pages&gt;&lt;DisplayText&gt;(Jerrim, Chmielewski, and Parker 2015, 27)&lt;/DisplayText&gt;&lt;record&gt;&lt;isbn&gt;0276-5624&lt;/isbn&gt;&lt;titles&gt;&lt;title&gt;Socioeconomic inequality in access to high-status colleges: A cross-country comparison&lt;/title&gt;&lt;secondary-title&gt;Research in Social Stratification and Mobility&lt;/secondary-title&gt;&lt;/titles&gt;&lt;pages&gt;20-32&lt;/pages&gt;&lt;contributors&gt;&lt;authors&gt;&lt;author&gt;Jerrim, John&lt;/author&gt;&lt;author&gt;Chmielewski, Anna K&lt;/author&gt;&lt;author&gt;Parker, Phil&lt;/author&gt;&lt;/authors&gt;&lt;/contributors&gt;&lt;added-date format="utc"&gt;1476229910&lt;/added-date&gt;&lt;ref-type name="Journal Article"&gt;17&lt;/ref-type&gt;&lt;dates&gt;&lt;year&gt;2015&lt;/year&gt;&lt;/dates&gt;&lt;rec-number&gt;18&lt;/rec-number&gt;&lt;last-updated-date format="utc"&gt;1476229910&lt;/last-updated-date&gt;&lt;volume&gt;42&lt;/volume&gt;&lt;/record&gt;&lt;/Cite&gt;&lt;/EndNote&gt;</w:instrText>
      </w:r>
      <w:r>
        <w:fldChar w:fldCharType="separate"/>
      </w:r>
      <w:r>
        <w:rPr>
          <w:noProof/>
        </w:rPr>
        <w:t>(Jerrim, Chmielewski, and Parker 2015, 27)</w:t>
      </w:r>
      <w:r>
        <w:fldChar w:fldCharType="end"/>
      </w:r>
      <w:r w:rsidR="00E03E6B">
        <w:t>.</w:t>
      </w:r>
    </w:p>
    <w:p w14:paraId="4C5FF655" w14:textId="77777777" w:rsidR="00E03E6B" w:rsidRDefault="00E03E6B" w:rsidP="00A768D2">
      <w:pPr>
        <w:spacing w:line="480" w:lineRule="auto"/>
        <w:ind w:firstLine="720"/>
      </w:pPr>
    </w:p>
    <w:p w14:paraId="1879E848" w14:textId="77777777" w:rsidR="00E03E6B" w:rsidRPr="003A71D7" w:rsidRDefault="00E03E6B" w:rsidP="00A768D2">
      <w:pPr>
        <w:spacing w:line="480" w:lineRule="auto"/>
        <w:ind w:firstLine="720"/>
      </w:pPr>
    </w:p>
    <w:p w14:paraId="46554AA1" w14:textId="77777777" w:rsidR="00A768D2" w:rsidRPr="00A768D2" w:rsidRDefault="00A768D2" w:rsidP="00A768D2">
      <w:pPr>
        <w:spacing w:line="480" w:lineRule="auto"/>
        <w:jc w:val="center"/>
      </w:pPr>
      <w:r w:rsidRPr="00A768D2">
        <w:t>C. Undermatching</w:t>
      </w:r>
    </w:p>
    <w:p w14:paraId="511CE83D" w14:textId="264BE744" w:rsidR="00A768D2" w:rsidRDefault="00A768D2" w:rsidP="00A768D2">
      <w:pPr>
        <w:spacing w:line="480" w:lineRule="auto"/>
        <w:ind w:firstLine="720"/>
      </w:pPr>
      <w:r>
        <w:t>Among the s</w:t>
      </w:r>
      <w:r w:rsidR="00E03E6B">
        <w:t>tudies of college choice and</w:t>
      </w:r>
      <w:r>
        <w:t xml:space="preserve"> effects of socioeconomic status, a body of literature has emerged surrounding the more specific issue of undermatching. In general, undermatching occurs when a student attends a college that is less academically rigorous than the student could handle, given their academic achievement in high school. Different measures of academic achievement and rigor of college can be used, and different thresholds can be used to define “high-achieving”, which affect the </w:t>
      </w:r>
      <w:r w:rsidR="00E03E6B">
        <w:t>rates of undermatching observed</w:t>
      </w:r>
      <w:r>
        <w:t xml:space="preserve"> </w:t>
      </w:r>
      <w:r>
        <w:fldChar w:fldCharType="begin"/>
      </w:r>
      <w:r>
        <w:instrText xml:space="preserve"> ADDIN EN.CITE &lt;EndNote&gt;&lt;Cite&gt;&lt;Author&gt;Winston&lt;/Author&gt;&lt;Year&gt;2005&lt;/Year&gt;&lt;IDText&gt;Access to the most selective private colleges by high-ability, low-income students: are they out there?&lt;/IDText&gt;&lt;Pages&gt;19.7&lt;/Pages&gt;&lt;DisplayText&gt;(Winston and Hill 2005, 19.7)&lt;/DisplayText&gt;&lt;record&gt;&lt;titles&gt;&lt;title&gt;Access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19.7)</w:t>
      </w:r>
      <w:r>
        <w:fldChar w:fldCharType="end"/>
      </w:r>
      <w:r w:rsidR="00E03E6B">
        <w:t>.</w:t>
      </w:r>
      <w:r>
        <w:t xml:space="preserve"> The most common yardstick of academic achievement in high school is a student’s SAT or ACT score, since they are standardized and the average SAT/ACT scores for the student bodies of most colleges are readily available. Secondarily, high school G.P.A is often used to measure achievement. Several studies have tackled the issue of undermatching and how it is related to income and SES.</w:t>
      </w:r>
    </w:p>
    <w:p w14:paraId="5D065FA0" w14:textId="13E79B4A" w:rsidR="00A768D2" w:rsidRDefault="00A768D2" w:rsidP="00A768D2">
      <w:pPr>
        <w:spacing w:line="480" w:lineRule="auto"/>
        <w:ind w:firstLine="720"/>
      </w:pPr>
      <w:r>
        <w:t xml:space="preserve">Winston and Hill (2005, 19.1) use the national population of SAT and ACT test takers to analyze the issue of a very low proportion of low-income students being represented at the United States’ most selective colleges. They see two possible explanations for this discrepancy – either low-income students are not high-achieving enough to attend these selective private schools (“the COFHE schools”), or that there exist low-income, high-achieving students who are being excluded in </w:t>
      </w:r>
      <w:r w:rsidR="00E03E6B">
        <w:t>favor of higher-income students</w:t>
      </w:r>
      <w:r>
        <w:t xml:space="preserve"> </w:t>
      </w:r>
      <w:r>
        <w:fldChar w:fldCharType="begin"/>
      </w:r>
      <w:r>
        <w:instrText xml:space="preserve"> ADDIN EN.CITE &lt;EndNote&gt;&lt;Cite&gt;&lt;Author&gt;Winston&lt;/Author&gt;&lt;Year&gt;2005&lt;/Year&gt;&lt;IDText&gt;Access to the most selective private colleges by high-ability, low-income students: are they out there?&lt;/IDText&gt;&lt;Pages&gt;19.1&lt;/Pages&gt;&lt;DisplayText&gt;(Winston and Hill 2005, 19.1)&lt;/DisplayText&gt;&lt;record&gt;&lt;titles&gt;&lt;title&gt;Access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19.1)</w:t>
      </w:r>
      <w:r>
        <w:fldChar w:fldCharType="end"/>
      </w:r>
      <w:r w:rsidR="00E03E6B">
        <w:t>.</w:t>
      </w:r>
      <w:r>
        <w:t xml:space="preserve"> They set out to determine if those low-income, high-achieving students exist. Specifically, they attempt to answer the question, “Of those who meet various minimum SAT-ACT criteria – various potential specifications of high ability – how many of them come from families in each of the five income quintiles?” </w:t>
      </w:r>
      <w:r>
        <w:fldChar w:fldCharType="begin"/>
      </w:r>
      <w:r>
        <w:instrText xml:space="preserve"> ADDIN EN.CITE &lt;EndNote&gt;&lt;Cite&gt;&lt;Author&gt;Winston&lt;/Author&gt;&lt;Year&gt;2005&lt;/Year&gt;&lt;IDText&gt;Access to the most selective private colleges by high-ability, low-income students: are they out there?&lt;/IDText&gt;&lt;Pages&gt;19.6&lt;/Pages&gt;&lt;DisplayText&gt;(Winston and Hill 2005, 19.6)&lt;/DisplayText&gt;&lt;record&gt;&lt;titles&gt;&lt;title&gt;Access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19.6)</w:t>
      </w:r>
      <w:r>
        <w:fldChar w:fldCharType="end"/>
      </w:r>
    </w:p>
    <w:p w14:paraId="588F5371" w14:textId="6F3D7D0E" w:rsidR="00A768D2" w:rsidRDefault="00A768D2" w:rsidP="00A768D2">
      <w:pPr>
        <w:spacing w:line="480" w:lineRule="auto"/>
        <w:ind w:firstLine="720"/>
      </w:pPr>
      <w:r>
        <w:t xml:space="preserve">Winston and Hill (2005, 19.4) believe that a reasonable goal is for the income distribution of the COFHE schools to mirror the income distribution of highly able students in the national population. They use varying thresholds of SAT </w:t>
      </w:r>
      <w:r w:rsidR="00E03E6B">
        <w:t>scores to define “high ability”</w:t>
      </w:r>
      <w:r>
        <w:t xml:space="preserve"> </w:t>
      </w:r>
      <w:r>
        <w:fldChar w:fldCharType="begin"/>
      </w:r>
      <w:r>
        <w:instrText xml:space="preserve"> ADDIN EN.CITE &lt;EndNote&gt;&lt;Cite&gt;&lt;Author&gt;Winston&lt;/Author&gt;&lt;Year&gt;2005&lt;/Year&gt;&lt;IDText&gt;Access to the most selective private colleges by high-ability, low-income students: are they out there?&lt;/IDText&gt;&lt;Pages&gt;19.7&lt;/Pages&gt;&lt;DisplayText&gt;(Winston and Hill 2005, 19.7)&lt;/DisplayText&gt;&lt;record&gt;&lt;titles&gt;&lt;title&gt;Access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19.7)</w:t>
      </w:r>
      <w:r>
        <w:fldChar w:fldCharType="end"/>
      </w:r>
      <w:r w:rsidR="00E03E6B">
        <w:t>.</w:t>
      </w:r>
      <w:r>
        <w:t xml:space="preserve"> Results depend on the threshold used, but generally show that there exist enough high-ability, low-income students for the COFHE schools to be able to mirror the national low-income distribution of high-achieving students. If a score of 1420 on the combined Math and Critical Reading sections of the SAT were used as a cutoff, “nearly 85 percent of the low-income, high-ability students in the United States would have to go to one of these COFHE schools in order for them to mirror national population shares” </w:t>
      </w:r>
      <w:r>
        <w:fldChar w:fldCharType="begin"/>
      </w:r>
      <w:r>
        <w:instrText xml:space="preserve"> ADDIN EN.CITE &lt;EndNote&gt;&lt;Cite&gt;&lt;Author&gt;Winston&lt;/Author&gt;&lt;Year&gt;2005&lt;/Year&gt;&lt;IDText&gt;Access to the most selective private colleges by high-ability, low-income students: are they out there?&lt;/IDText&gt;&lt;Pages&gt;19.11&lt;/Pages&gt;&lt;DisplayText&gt;(Winston and Hill 2005, 19.11)&lt;/DisplayText&gt;&lt;record&gt;&lt;titles&gt;&lt;title&gt;Access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19.11)</w:t>
      </w:r>
      <w:r>
        <w:fldChar w:fldCharType="end"/>
      </w:r>
      <w:r w:rsidR="00E03E6B">
        <w:t>.</w:t>
      </w:r>
      <w:r>
        <w:t xml:space="preserve"> If the threshold were reduced to 1300, the percent of low-income, high-achieving students needing to at</w:t>
      </w:r>
      <w:r w:rsidR="00E03E6B">
        <w:t>tend COFHE schools drops to 22%</w:t>
      </w:r>
      <w:r>
        <w:t xml:space="preserve"> </w:t>
      </w:r>
      <w:r>
        <w:fldChar w:fldCharType="begin"/>
      </w:r>
      <w:r>
        <w:instrText xml:space="preserve"> ADDIN EN.CITE &lt;EndNote&gt;&lt;Cite&gt;&lt;Author&gt;Winston&lt;/Author&gt;&lt;Year&gt;2005&lt;/Year&gt;&lt;IDText&gt;Access to the most selective private colleges by high-ability, low-income students: are they out there?&lt;/IDText&gt;&lt;Pages&gt;19.12&lt;/Pages&gt;&lt;DisplayText&gt;(Winston and Hill 2005, 19.12)&lt;/DisplayText&gt;&lt;record&gt;&lt;titles&gt;&lt;title&gt;Access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19.12)</w:t>
      </w:r>
      <w:r>
        <w:fldChar w:fldCharType="end"/>
      </w:r>
      <w:r w:rsidR="00E03E6B">
        <w:t>.</w:t>
      </w:r>
      <w:r>
        <w:t xml:space="preserve"> The authors note shortcomings in the data related to students who do not report their family income and students who take both the SAT and ACT tests, thus, are doubly counted in the data. However, evidence shows that these effects are more likely to understate the amount of low-income, high-ability students in existence, since low-income students are more likely to not report income than high-income students, and separately analyzing the SAT and ACT data gives similar r</w:t>
      </w:r>
      <w:r w:rsidR="00E03E6B">
        <w:t>esults to the combined analysis</w:t>
      </w:r>
      <w:r>
        <w:t xml:space="preserve"> </w:t>
      </w:r>
      <w:r>
        <w:fldChar w:fldCharType="begin"/>
      </w:r>
      <w:r>
        <w:instrText xml:space="preserve"> ADDIN EN.CITE &lt;EndNote&gt;&lt;Cite&gt;&lt;Author&gt;Winston&lt;/Author&gt;&lt;Year&gt;2005&lt;/Year&gt;&lt;IDText&gt;Access to the most selective private colleges by high-ability, low-income students: are they out there?&lt;/IDText&gt;&lt;Pages&gt;19.22`, 19.27&lt;/Pages&gt;&lt;DisplayText&gt;(Winston and Hill 2005, 19.22, 19.27)&lt;/DisplayText&gt;&lt;record&gt;&lt;titles&gt;&lt;title&gt;Access to the most selective private colleges by high-ability, low-income students: are they out there?&lt;/title&gt;&lt;/titles&gt;&lt;contributors&gt;&lt;authors&gt;&lt;author&gt;Winston, Gordon C&lt;/author&gt;&lt;author&gt;Hill, Catharine B&lt;/author&gt;&lt;/authors&gt;&lt;/contributors&gt;&lt;added-date format="utc"&gt;1483802547&lt;/added-date&gt;&lt;ref-type name="Report"&gt;27&lt;/ref-type&gt;&lt;dates&gt;&lt;year&gt;2005&lt;/year&gt;&lt;/dates&gt;&lt;rec-number&gt;34&lt;/rec-number&gt;&lt;publisher&gt;Department of Economics, Williams College&lt;/publisher&gt;&lt;last-updated-date format="utc"&gt;1483802547&lt;/last-updated-date&gt;&lt;/record&gt;&lt;/Cite&gt;&lt;/EndNote&gt;</w:instrText>
      </w:r>
      <w:r>
        <w:fldChar w:fldCharType="separate"/>
      </w:r>
      <w:r>
        <w:rPr>
          <w:noProof/>
        </w:rPr>
        <w:t>(Winston and Hill 2005, 19.22, 19.27)</w:t>
      </w:r>
      <w:r>
        <w:fldChar w:fldCharType="end"/>
      </w:r>
      <w:r w:rsidR="00E03E6B">
        <w:t>.</w:t>
      </w:r>
    </w:p>
    <w:p w14:paraId="0D80F97C" w14:textId="0263E972" w:rsidR="00A768D2" w:rsidRDefault="00A768D2" w:rsidP="00A768D2">
      <w:pPr>
        <w:spacing w:line="480" w:lineRule="auto"/>
        <w:ind w:firstLine="720"/>
      </w:pPr>
      <w:r>
        <w:t xml:space="preserve">So, we see that large numbers of high-achieving, low-income students exist. A natural question that follows is </w:t>
      </w:r>
      <w:r w:rsidRPr="006521CF">
        <w:rPr>
          <w:i/>
        </w:rPr>
        <w:t>why</w:t>
      </w:r>
      <w:r>
        <w:t xml:space="preserve"> these students are not attending selective colleges. A study by Hoxby and Avery (2012, 1) shows that there is a large portion of these students who don’t ever even apply to selective schools. They define high-achieving students as those who scored in the</w:t>
      </w:r>
      <w:r w:rsidRPr="00166E8E">
        <w:t xml:space="preserve"> top 10% of students on the SAT or ACT test (1300 on the combined Critical Reading and Mathematics sections of the SAT or 29 composite ACT score), </w:t>
      </w:r>
      <w:r>
        <w:t>and self-reported a grade point average</w:t>
      </w:r>
      <w:r w:rsidR="00E03E6B">
        <w:t xml:space="preserve"> of A- or higher in high school</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Students&lt;/IDText&gt;&lt;Pages&gt;10&lt;/Pages&gt;&lt;DisplayText&gt;(Hoxby and Avery 2012, 10)&lt;/DisplayText&gt;&lt;record&gt;&lt;titles&gt;&lt;title&gt;The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10)</w:t>
      </w:r>
      <w:r>
        <w:fldChar w:fldCharType="end"/>
      </w:r>
      <w:r w:rsidR="00E03E6B">
        <w:t>.</w:t>
      </w:r>
      <w:r>
        <w:t xml:space="preserve"> Hoxby and Avery estimate each student’s family income using data on several predictive variables from the students being studied, as well as data on previous cohorts of College Board students, for whom they have access to their CSS Profile records (which are used to compute grants and loans by financial aid officers). Specifically, they “regress accurate administrative data on family income using all of our previous Census variables, the IRS income variables, the high school profile variables, and the s</w:t>
      </w:r>
      <w:r w:rsidR="00E03E6B">
        <w:t>tudent’s own race and ethnicity</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Students&lt;/IDText&gt;&lt;Pages&gt;13&lt;/Pages&gt;&lt;DisplayText&gt;(Hoxby and Avery 2012, 13)&lt;/DisplayText&gt;&lt;record&gt;&lt;titles&gt;&lt;title&gt;The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13)</w:t>
      </w:r>
      <w:r>
        <w:fldChar w:fldCharType="end"/>
      </w:r>
      <w:r w:rsidR="00E03E6B">
        <w:t>.</w:t>
      </w:r>
    </w:p>
    <w:p w14:paraId="27EFBEF3" w14:textId="2BBA7E6D" w:rsidR="00A768D2" w:rsidRDefault="00A768D2" w:rsidP="00A768D2">
      <w:pPr>
        <w:spacing w:line="480" w:lineRule="auto"/>
        <w:ind w:firstLine="720"/>
      </w:pPr>
      <w:r>
        <w:t>Using the schools to which each student sends their SAT or ACT score</w:t>
      </w:r>
      <w:r w:rsidR="00D31577">
        <w:t>s</w:t>
      </w:r>
      <w:r>
        <w:t xml:space="preserve"> as a measure of which schools that student applies to, Hoxby and Avery (2012, 26) identify two distinct groups of low-income high achievers by their application patterns. Some low-income, high-achieving students apply in a very similar manner to high-income high achievers, whom Hoxby and Avery call “achievement-typical”. This behavior follows </w:t>
      </w:r>
      <w:r w:rsidR="00D31577">
        <w:t>the advice of expert counselors. H</w:t>
      </w:r>
      <w:r>
        <w:t xml:space="preserve">igh-income, </w:t>
      </w:r>
      <w:r w:rsidR="00D31577">
        <w:t>high-achieving students apply</w:t>
      </w:r>
      <w:r>
        <w:t xml:space="preserve"> mostly to peer schools, to some reach schools when possible (some students score so highly that no reach schools exist), fairly frequently to safety schools, and often to their state’s flagship university </w:t>
      </w:r>
      <w:r>
        <w:fldChar w:fldCharType="begin"/>
      </w:r>
      <w:r>
        <w:instrText xml:space="preserve"> ADDIN EN.CITE &lt;EndNote&gt;&lt;Cite&gt;&lt;Author&gt;Hoxby&lt;/Author&gt;&lt;Year&gt;2012&lt;/Year&gt;&lt;IDText&gt;The Missing&amp;quot; One-Offs&amp;quot;: The Hidden Supply of High-Achieving, Low Income Students&lt;/IDText&gt;&lt;Pages&gt;23-24&lt;/Pages&gt;&lt;DisplayText&gt;(Hoxby and Avery 2012, 23-24)&lt;/DisplayText&gt;&lt;record&gt;&lt;titles&gt;&lt;title&gt;The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23-24)</w:t>
      </w:r>
      <w:r>
        <w:fldChar w:fldCharType="end"/>
      </w:r>
      <w:r w:rsidR="00E03E6B">
        <w:t>.</w:t>
      </w:r>
      <w:r w:rsidR="009560A1">
        <w:t xml:space="preserve"> Reach schools are defined </w:t>
      </w:r>
      <w:r>
        <w:t>as schools which have a median test score more than 5 percentiles above the student’s own, peer schools are those where the school’s mean test score is within 5 percentiles of the student’s own, and safety schools are those which have median test scores between 5 and 15 perc</w:t>
      </w:r>
      <w:r w:rsidR="009560A1">
        <w:t>entiles below the student’s own</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Students&lt;/IDText&gt;&lt;Pages&gt;21&lt;/Pages&gt;&lt;DisplayText&gt;(Hoxby and Avery 2012, 21)&lt;/DisplayText&gt;&lt;record&gt;&lt;titles&gt;&lt;title&gt;The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21)</w:t>
      </w:r>
      <w:r>
        <w:fldChar w:fldCharType="end"/>
      </w:r>
      <w:r w:rsidR="009560A1">
        <w:t>.</w:t>
      </w:r>
      <w:r>
        <w:t xml:space="preserve"> Eight percent of low-income high-achievers fall into this “achievement-typical” category, by applying to “at least one peer college, at least one safety college with a median score not more than 15 percentiles low</w:t>
      </w:r>
      <w:r w:rsidR="009560A1">
        <w:t>er than their own, and…no nonselective colleges</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Students&lt;/IDText&gt;&lt;Pages&gt;26&lt;/Pages&gt;&lt;DisplayText&gt;(Hoxby and Avery 2012, 26)&lt;/DisplayText&gt;&lt;record&gt;&lt;titles&gt;&lt;title&gt;The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26)</w:t>
      </w:r>
      <w:r>
        <w:fldChar w:fldCharType="end"/>
      </w:r>
      <w:r w:rsidR="009560A1">
        <w:t>.</w:t>
      </w:r>
    </w:p>
    <w:p w14:paraId="337D2CE5" w14:textId="67A2341A" w:rsidR="00A768D2" w:rsidRPr="009E65B5" w:rsidRDefault="00A768D2" w:rsidP="00A768D2">
      <w:pPr>
        <w:spacing w:line="480" w:lineRule="auto"/>
        <w:ind w:firstLine="720"/>
      </w:pPr>
      <w:r>
        <w:t>There is another group of low-income, high-achieving students who apply using a different strategy, named “income-typical” students. These students “apply to no school whose median score is within 15 percentiles of their own, and they do apply to at least one nonselective college.” Fifty-three percent of low-income, high-ac</w:t>
      </w:r>
      <w:r w:rsidR="009560A1">
        <w:t>hievers fall into this category</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Students&lt;/IDText&gt;&lt;Pages&gt;26&lt;/Pages&gt;&lt;DisplayText&gt;(Hoxby and Avery 2012, 26)&lt;/DisplayText&gt;&lt;record&gt;&lt;titles&gt;&lt;title&gt;The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26)</w:t>
      </w:r>
      <w:r>
        <w:fldChar w:fldCharType="end"/>
      </w:r>
      <w:r w:rsidR="009560A1">
        <w:t>.</w:t>
      </w:r>
      <w:r>
        <w:t xml:space="preserve"> Finally, the remaining 39 percent of low-income, high-achieving students use a variety of strategies that do not fit either profile, </w:t>
      </w:r>
      <w:r w:rsidR="009560A1">
        <w:t>and do not show a clear pattern</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Students&lt;/IDText&gt;&lt;Pages&gt;27-28&lt;/Pages&gt;&lt;DisplayText&gt;(Hoxby and Avery 2012, 27-28)&lt;/DisplayText&gt;&lt;record&gt;&lt;titles&gt;&lt;title&gt;The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27-28)</w:t>
      </w:r>
      <w:r>
        <w:fldChar w:fldCharType="end"/>
      </w:r>
      <w:r w:rsidR="009560A1">
        <w:t>.</w:t>
      </w:r>
    </w:p>
    <w:p w14:paraId="64302501" w14:textId="4D1E650D" w:rsidR="00A768D2" w:rsidRDefault="00A768D2" w:rsidP="00A768D2">
      <w:pPr>
        <w:spacing w:line="480" w:lineRule="auto"/>
      </w:pPr>
      <w:r>
        <w:tab/>
        <w:t>To assess factors that are associated with a student’s choice of where to apply to college, Hoxby and Avery use a “conditional logit model in which a student can apply to all colleges in the United States bu</w:t>
      </w:r>
      <w:r w:rsidR="009560A1">
        <w:t>t decides to apply only to some</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Students&lt;/IDText&gt;&lt;Pages&gt;28&lt;/Pages&gt;&lt;DisplayText&gt;(Hoxby and Avery 2012, 28)&lt;/DisplayText&gt;&lt;record&gt;&lt;titles&gt;&lt;title&gt;The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28)</w:t>
      </w:r>
      <w:r>
        <w:fldChar w:fldCharType="end"/>
      </w:r>
      <w:r w:rsidR="009560A1">
        <w:t>.</w:t>
      </w:r>
      <w:r>
        <w:t xml:space="preserve"> Results show that high-income students strongly favor reach colleges, disfavor safety colleges, strongly disfavor nonselective institutions, and have a mild preference for in-state schools and their state’s flagship university. They dislike high net costs but like high sticker prices, and like higher per-student resources. Finally, they dislike distance</w:t>
      </w:r>
      <w:r w:rsidR="00B838F8">
        <w:t>,</w:t>
      </w:r>
      <w:r>
        <w:t xml:space="preserve"> but</w:t>
      </w:r>
      <w:r w:rsidR="00B838F8">
        <w:t xml:space="preserve"> the quadratic term of distance is associated with an increase in probability of applying, which implies that these students only dislike distance</w:t>
      </w:r>
      <w:r>
        <w:t xml:space="preserve"> up to a point, a</w:t>
      </w:r>
      <w:r w:rsidR="009560A1">
        <w:t>fter which they are indifferent</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Students&lt;/IDText&gt;&lt;Pages&gt;30-31&lt;/Pages&gt;&lt;DisplayText&gt;(Hoxby and Avery 2012, 30-31)&lt;/DisplayText&gt;&lt;record&gt;&lt;titles&gt;&lt;title&gt;The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30-31)</w:t>
      </w:r>
      <w:r>
        <w:fldChar w:fldCharType="end"/>
      </w:r>
      <w:r w:rsidR="009560A1">
        <w:t>.</w:t>
      </w:r>
      <w:r>
        <w:t xml:space="preserve"> Low-income students strongly favor nonselective institutions. They disfavor high sticker prices but do not have a preference for net costs, and favor higher per-student resources, but less so than high-income students do. Low-income students disfavor distance within 100 miles, and are indifferent to distance for scho</w:t>
      </w:r>
      <w:r w:rsidR="009560A1">
        <w:t>ols further than 100 miles away</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Students&lt;/IDText&gt;&lt;Pages&gt;31&lt;/Pages&gt;&lt;DisplayText&gt;(Hoxby and Avery 2012, 31)&lt;/DisplayText&gt;&lt;record&gt;&lt;titles&gt;&lt;title&gt;The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31)</w:t>
      </w:r>
      <w:r>
        <w:fldChar w:fldCharType="end"/>
      </w:r>
      <w:r w:rsidR="009560A1">
        <w:t>.</w:t>
      </w:r>
    </w:p>
    <w:p w14:paraId="26089312" w14:textId="21A95008" w:rsidR="00A768D2" w:rsidRDefault="00A768D2" w:rsidP="00A768D2">
      <w:pPr>
        <w:spacing w:line="480" w:lineRule="auto"/>
      </w:pPr>
      <w:r>
        <w:tab/>
        <w:t>Two further conditional logit models demonstrate that conditional on applying to a specific college, high-income and low-income students do not behave differently in their enrollme</w:t>
      </w:r>
      <w:r w:rsidR="009560A1">
        <w:t>nt or progress towards a degree</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Students&lt;/IDText&gt;&lt;Pages&gt;31&lt;/Pages&gt;&lt;DisplayText&gt;(Hoxby and Avery 2012, 31)&lt;/DisplayText&gt;&lt;record&gt;&lt;titles&gt;&lt;title&gt;The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31)</w:t>
      </w:r>
      <w:r>
        <w:fldChar w:fldCharType="end"/>
      </w:r>
      <w:r w:rsidR="009560A1">
        <w:t>.</w:t>
      </w:r>
      <w:r>
        <w:t xml:space="preserve"> Thus, it is primarily in the application stage that low-income, high-achieving students who could attend selective colleges are being lost.</w:t>
      </w:r>
    </w:p>
    <w:p w14:paraId="31FEEF1C" w14:textId="2F78C04B" w:rsidR="00A768D2" w:rsidRDefault="00A768D2" w:rsidP="00A768D2">
      <w:pPr>
        <w:spacing w:line="480" w:lineRule="auto"/>
      </w:pPr>
      <w:r>
        <w:tab/>
        <w:t>Descriptive statistics show that geography is the most striking factor that separates income-typical students from achievement-typical students.  Hoxby and Avery (2012, 38-39) show that “65 percent of achievement-typical students live in the main city of an urban area, whereas only 30 percent of income-typical students do” and only 21 percent of achievement-typical students live in a nonurban area, compared to 47 percent of income-typical students. The achievement-typical students are much more g</w:t>
      </w:r>
      <w:r w:rsidR="00235835">
        <w:t>eographically concentrated, since</w:t>
      </w:r>
      <w:r>
        <w:t xml:space="preserve"> “the radius needed to gather 50 high achievers is 37.3 miles for the average income-typical student, but only 12.2 miles for the aver</w:t>
      </w:r>
      <w:r w:rsidR="009560A1">
        <w:t>age achievement-typical student</w:t>
      </w:r>
      <w:r>
        <w:t xml:space="preserve">” </w:t>
      </w:r>
      <w:r>
        <w:fldChar w:fldCharType="begin"/>
      </w:r>
      <w:r>
        <w:instrText xml:space="preserve"> ADDIN EN.CITE &lt;EndNote&gt;&lt;Cite&gt;&lt;Author&gt;Hoxby&lt;/Author&gt;&lt;Year&gt;2012&lt;/Year&gt;&lt;IDText&gt;The Missing&amp;quot; One-Offs&amp;quot;: The Hidden Supply of High-Achieving, Low Income Students&lt;/IDText&gt;&lt;Pages&gt;42&lt;/Pages&gt;&lt;DisplayText&gt;(Hoxby and Avery 2012, 42)&lt;/DisplayText&gt;&lt;record&gt;&lt;titles&gt;&lt;title&gt;The Missing&amp;quot; One-Offs&amp;quot;: The Hidden Supply of High-Achieving, Low Income Students&lt;/title&gt;&lt;/titles&gt;&lt;contributors&gt;&lt;authors&gt;&lt;author&gt;Hoxby, Caroline M&lt;/author&gt;&lt;author&gt;Avery, Christopher&lt;/author&gt;&lt;/authors&gt;&lt;/contributors&gt;&lt;added-date format="utc"&gt;1476230053&lt;/added-date&gt;&lt;ref-type name="Report"&gt;27&lt;/ref-type&gt;&lt;dates&gt;&lt;year&gt;2012&lt;/year&gt;&lt;/dates&gt;&lt;rec-number&gt;22&lt;/rec-number&gt;&lt;publisher&gt;National Bureau of Economic Research&lt;/publisher&gt;&lt;last-updated-date format="utc"&gt;1476230053&lt;/last-updated-date&gt;&lt;/record&gt;&lt;/Cite&gt;&lt;/EndNote&gt;</w:instrText>
      </w:r>
      <w:r>
        <w:fldChar w:fldCharType="separate"/>
      </w:r>
      <w:r>
        <w:rPr>
          <w:noProof/>
        </w:rPr>
        <w:t>(Hoxby and Avery 2012, 42)</w:t>
      </w:r>
      <w:r>
        <w:fldChar w:fldCharType="end"/>
      </w:r>
      <w:r w:rsidR="009560A1">
        <w:t>.</w:t>
      </w:r>
    </w:p>
    <w:p w14:paraId="1C27C949" w14:textId="53222064" w:rsidR="00A768D2" w:rsidRDefault="00A768D2" w:rsidP="00A768D2">
      <w:pPr>
        <w:spacing w:line="480" w:lineRule="auto"/>
      </w:pPr>
      <w:r>
        <w:tab/>
        <w:t>Although Hoxby and Avery’s study has the advantage of being nation-wide, there have been several studies on undermatching restricted to certain areas of the United States. Bowen, Chingos, and McPherson (2009, 93-94) focus on high school seniors in North Carolina in 1999, for whom the research</w:t>
      </w:r>
      <w:r w:rsidR="00833CD8">
        <w:t>ers have a large body of data</w:t>
      </w:r>
      <w:r>
        <w:t xml:space="preserve"> including race/ethnicity, gender, and socioeconomic status. They aim to determine how many students have undermatched in their college choices, and if there are “disproportionate numbers of undermatches among certain groups of students - defined by race/ethnicity, family background, level of high school attended, academic qualificatio</w:t>
      </w:r>
      <w:r w:rsidR="009560A1">
        <w:t>ns, and rural or urban location</w:t>
      </w:r>
      <w:r>
        <w:t xml:space="preserve">” </w:t>
      </w:r>
      <w:r>
        <w:fldChar w:fldCharType="begin"/>
      </w:r>
      <w:r>
        <w:instrText xml:space="preserve"> ADDIN EN.CITE &lt;EndNote&gt;&lt;Cite&gt;&lt;Author&gt;Bowen&lt;/Author&gt;&lt;Year&gt;2009&lt;/Year&gt;&lt;IDText&gt;Crossing the finish line: Completing college at America&amp;apos;s public universities&lt;/IDText&gt;&lt;Pages&gt;100&lt;/Pages&gt;&lt;DisplayText&gt;(Bowen, Chingos, and McPherson 2009, 100)&lt;/DisplayText&gt;&lt;record&gt;&lt;isbn&gt;1400831466&lt;/isbn&gt;&lt;titles&gt;&lt;title&gt;Crossing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100)</w:t>
      </w:r>
      <w:r>
        <w:fldChar w:fldCharType="end"/>
      </w:r>
      <w:r w:rsidR="009560A1">
        <w:t>.</w:t>
      </w:r>
      <w:r>
        <w:t xml:space="preserve"> The authors measure a student’s ability to gain access to selective schools using a combination of their SAT/ACT scores and self-reported high school GPA. Since NC State and UNC-Chapel Hill account for over 90 percent of enrollments in the top-tier selectivity institutions in North Carolina (SEL A), a student is assumed to be able to get into a SEL A institution if more than 90 percent of students with the same test score/GPA combination who applied to NC State or UNC-Chapel Hill were admitted </w:t>
      </w:r>
      <w:r>
        <w:fldChar w:fldCharType="begin"/>
      </w:r>
      <w:r>
        <w:instrText xml:space="preserve"> ADDIN EN.CITE &lt;EndNote&gt;&lt;Cite&gt;&lt;Author&gt;Bowen&lt;/Author&gt;&lt;Year&gt;2009&lt;/Year&gt;&lt;IDText&gt;Crossing the finish line: Completing college at America&amp;apos;s public universities&lt;/IDText&gt;&lt;Pages&gt;101&lt;/Pages&gt;&lt;DisplayText&gt;(Bowen, Chingos, and McPherson 2009, 101)&lt;/DisplayText&gt;&lt;record&gt;&lt;isbn&gt;1400831466&lt;/isbn&gt;&lt;titles&gt;&lt;title&gt;Crossing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101)</w:t>
      </w:r>
      <w:r>
        <w:fldChar w:fldCharType="end"/>
      </w:r>
      <w:r w:rsidR="009560A1">
        <w:t>.</w:t>
      </w:r>
      <w:r>
        <w:t xml:space="preserve"> Ninety percent was chosen as a cut-off to be conservative in eligibility criteria, so that the results are more likely to underestimate the number of unde</w:t>
      </w:r>
      <w:r w:rsidR="009560A1">
        <w:t>rmatches than overestimate them</w:t>
      </w:r>
      <w:r>
        <w:t xml:space="preserve"> </w:t>
      </w:r>
      <w:r>
        <w:fldChar w:fldCharType="begin"/>
      </w:r>
      <w:r>
        <w:instrText xml:space="preserve"> ADDIN EN.CITE &lt;EndNote&gt;&lt;Cite&gt;&lt;Author&gt;Bowen&lt;/Author&gt;&lt;Year&gt;2009&lt;/Year&gt;&lt;IDText&gt;Crossing the finish line: Completing college at America&amp;apos;s public universities&lt;/IDText&gt;&lt;Pages&gt;102&lt;/Pages&gt;&lt;DisplayText&gt;(Bowen, Chingos, and McPherson 2009, 102)&lt;/DisplayText&gt;&lt;record&gt;&lt;isbn&gt;1400831466&lt;/isbn&gt;&lt;titles&gt;&lt;title&gt;Crossing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102)</w:t>
      </w:r>
      <w:r>
        <w:fldChar w:fldCharType="end"/>
      </w:r>
      <w:r w:rsidR="009560A1">
        <w:t>.</w:t>
      </w:r>
    </w:p>
    <w:p w14:paraId="3D61AD44" w14:textId="79184F63" w:rsidR="00A768D2" w:rsidRDefault="00A768D2" w:rsidP="00A768D2">
      <w:pPr>
        <w:spacing w:line="480" w:lineRule="auto"/>
      </w:pPr>
      <w:r>
        <w:tab/>
        <w:t xml:space="preserve">Results showed that of the 6,217 students who met the eligibility criteria, 40 percent undermatched by not attending a SEL A institution, enrolling instead in a SEL B, an HBCU (Historically Black Colleges and Universities), a </w:t>
      </w:r>
      <w:r w:rsidR="009560A1">
        <w:t>two-year college, or no college</w:t>
      </w:r>
      <w:r>
        <w:t xml:space="preserve"> </w:t>
      </w:r>
      <w:r>
        <w:fldChar w:fldCharType="begin"/>
      </w:r>
      <w:r>
        <w:instrText xml:space="preserve"> ADDIN EN.CITE &lt;EndNote&gt;&lt;Cite&gt;&lt;Author&gt;Bowen&lt;/Author&gt;&lt;Year&gt;2009&lt;/Year&gt;&lt;IDText&gt;Crossing the finish line: Completing college at America&amp;apos;s public universities&lt;/IDText&gt;&lt;Pages&gt;102&lt;/Pages&gt;&lt;DisplayText&gt;(Bowen, Chingos, and McPherson 2009, 102)&lt;/DisplayText&gt;&lt;record&gt;&lt;isbn&gt;1400831466&lt;/isbn&gt;&lt;titles&gt;&lt;title&gt;Crossing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102)</w:t>
      </w:r>
      <w:r>
        <w:fldChar w:fldCharType="end"/>
      </w:r>
      <w:r w:rsidR="009560A1">
        <w:t>.</w:t>
      </w:r>
      <w:r>
        <w:t xml:space="preserve"> Family income and parental education have strong effe</w:t>
      </w:r>
      <w:r w:rsidR="009560A1">
        <w:t>cts on enrollment patterns, since students are</w:t>
      </w:r>
      <w:r>
        <w:t xml:space="preserve"> more likely to undermatch the lower their family income, and the less education their parents have. These effects remained when controlling for quality of high school, </w:t>
      </w:r>
      <w:r w:rsidR="009560A1">
        <w:t>high school GPA, and SAT scores</w:t>
      </w:r>
      <w:r>
        <w:t xml:space="preserve"> </w:t>
      </w:r>
      <w:r>
        <w:fldChar w:fldCharType="begin"/>
      </w:r>
      <w:r>
        <w:instrText xml:space="preserve"> ADDIN EN.CITE &lt;EndNote&gt;&lt;Cite&gt;&lt;Author&gt;Bowen&lt;/Author&gt;&lt;Year&gt;2009&lt;/Year&gt;&lt;IDText&gt;Crossing the finish line: Completing college at America&amp;apos;s public universities&lt;/IDText&gt;&lt;Pages&gt;104&lt;/Pages&gt;&lt;DisplayText&gt;(Bowen, Chingos, and McPherson 2009, 104)&lt;/DisplayText&gt;&lt;record&gt;&lt;isbn&gt;1400831466&lt;/isbn&gt;&lt;titles&gt;&lt;title&gt;Crossing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104)</w:t>
      </w:r>
      <w:r>
        <w:fldChar w:fldCharType="end"/>
      </w:r>
      <w:r w:rsidR="009560A1">
        <w:t>.</w:t>
      </w:r>
    </w:p>
    <w:p w14:paraId="6740E8EF" w14:textId="77777777" w:rsidR="00A768D2" w:rsidRDefault="00A768D2" w:rsidP="00A768D2">
      <w:pPr>
        <w:spacing w:line="480" w:lineRule="auto"/>
      </w:pPr>
      <w:r>
        <w:tab/>
        <w:t xml:space="preserve">Bowen, Chingos, and McPherson (2009, 105) find that of students who undermatch, 64% don’t apply to any SEL </w:t>
      </w:r>
      <w:proofErr w:type="gramStart"/>
      <w:r>
        <w:t>A</w:t>
      </w:r>
      <w:proofErr w:type="gramEnd"/>
      <w:r>
        <w:t xml:space="preserve"> institutions, 28% are accepted but don’t enroll, and 8% are rejected. This mostly agrees with Hoxby and Avery’s (2012, 31) and Bowen et al. (2005) finding that most students are lost at the application stage.</w:t>
      </w:r>
    </w:p>
    <w:p w14:paraId="403513DB" w14:textId="12EEBE40" w:rsidR="00A768D2" w:rsidRDefault="00A768D2" w:rsidP="00A768D2">
      <w:pPr>
        <w:spacing w:line="480" w:lineRule="auto"/>
      </w:pPr>
      <w:r>
        <w:tab/>
        <w:t>Bowen, Chingos, and McPherson (2009, 104) hypothesize that “the primary forces leading to such high undermatch rates were a combination of inertia, lack of information, lack of forward planning for college, and lack of encouragement,” noting that these are the factors emphasized by the Chicago Consorti</w:t>
      </w:r>
      <w:r w:rsidR="009560A1">
        <w:t>um in a report on undermatching</w:t>
      </w:r>
      <w:r>
        <w:t xml:space="preserve"> </w:t>
      </w:r>
      <w:r>
        <w:fldChar w:fldCharType="begin"/>
      </w:r>
      <w:r>
        <w:instrText xml:space="preserve"> ADDIN EN.CITE &lt;EndNote&gt;&lt;Cite&gt;&lt;Author&gt;Roderick&lt;/Author&gt;&lt;Year&gt;2008&lt;/Year&gt;&lt;IDText&gt;From high school to the future: Potholes on the road to college. Chicago, IL: Consortium on Chicago School Research at the University of Chicago&lt;/IDText&gt;&lt;DisplayText&gt;(Roderick et al. 2008)&lt;/DisplayText&gt;&lt;record&gt;&lt;titles&gt;&lt;title&gt;From high school to the future: Potholes on the road to college. Chicago, IL: Consortium on Chicago School Research at the University of Chicago&lt;/title&gt;&lt;/titles&gt;&lt;contributors&gt;&lt;authors&gt;&lt;author&gt;Roderick, M&lt;/author&gt;&lt;author&gt;Nagaoka, J&lt;/author&gt;&lt;author&gt;Coca, V&lt;/author&gt;&lt;author&gt;Moeller, E&lt;/author&gt;&lt;author&gt;Roddie, K&lt;/author&gt;&lt;author&gt;Gilliam, J&lt;/author&gt;&lt;author&gt;Patton, D&lt;/author&gt;&lt;/authors&gt;&lt;/contributors&gt;&lt;added-date format="utc"&gt;1484006911&lt;/added-date&gt;&lt;ref-type name="Generic"&gt;13&lt;/ref-type&gt;&lt;dates&gt;&lt;year&gt;2008&lt;/year&gt;&lt;/dates&gt;&lt;rec-number&gt;36&lt;/rec-number&gt;&lt;last-updated-date format="utc"&gt;1484006911&lt;/last-updated-date&gt;&lt;/record&gt;&lt;/Cite&gt;&lt;/EndNote&gt;</w:instrText>
      </w:r>
      <w:r>
        <w:fldChar w:fldCharType="separate"/>
      </w:r>
      <w:r>
        <w:rPr>
          <w:noProof/>
        </w:rPr>
        <w:t>(Roderick et al. 2008)</w:t>
      </w:r>
      <w:r>
        <w:fldChar w:fldCharType="end"/>
      </w:r>
      <w:r w:rsidR="009560A1">
        <w:t>.</w:t>
      </w:r>
      <w:r>
        <w:t xml:space="preserve"> The authors also noted that in some cases, students may have good reasons to undermatch </w:t>
      </w:r>
      <w:r w:rsidRPr="00166E8E">
        <w:t xml:space="preserve">(such as a desire to be near to home or family) </w:t>
      </w:r>
      <w:r>
        <w:t>and in fact are maximizing their utility by attending a school that is less selective than they could be accepted to. However, this should not be the norm and reasons of lack of information and planning are not good reas</w:t>
      </w:r>
      <w:r w:rsidR="009560A1">
        <w:t>ons for a student to undermatch</w:t>
      </w:r>
      <w:r>
        <w:t xml:space="preserve"> </w:t>
      </w:r>
      <w:r>
        <w:fldChar w:fldCharType="begin"/>
      </w:r>
      <w:r>
        <w:instrText xml:space="preserve"> ADDIN EN.CITE &lt;EndNote&gt;&lt;Cite&gt;&lt;Author&gt;Bowen&lt;/Author&gt;&lt;Year&gt;2009&lt;/Year&gt;&lt;IDText&gt;Crossing the finish line: Completing college at America&amp;apos;s public universities&lt;/IDText&gt;&lt;Pages&gt;101&lt;/Pages&gt;&lt;DisplayText&gt;(Bowen, Chingos, and McPherson 2009, 101)&lt;/DisplayText&gt;&lt;record&gt;&lt;isbn&gt;1400831466&lt;/isbn&gt;&lt;titles&gt;&lt;title&gt;Crossing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format="utc"&gt;1481211266&lt;/last-updated-date&gt;&lt;/record&gt;&lt;/Cite&gt;&lt;Cite&gt;&lt;Author&gt;Bowen&lt;/Author&gt;&lt;Year&gt;2009&lt;/Year&gt;&lt;IDText&gt;Crossing the finish line: Completing college at America&amp;apos;s public universities&lt;/IDText&gt;&lt;record&gt;&lt;isbn&gt;1400831466&lt;/isbn&gt;&lt;titles&gt;&lt;title&gt;Crossing the finish line: Completing college at America&amp;apos;s public universities&lt;/title&gt;&lt;/titles&gt;&lt;contributors&gt;&lt;authors&gt;&lt;author&gt;Bowen, William G&lt;/author&gt;&lt;author&gt;Chingos, Matthew M&lt;/author&gt;&lt;author&gt;McPherson, Michael S&lt;/author&gt;&lt;/authors&gt;&lt;/contributors&gt;&lt;added-date format="utc"&gt;1481211266&lt;/added-date&gt;&lt;ref-type name="Book"&gt;6&lt;/ref-type&gt;&lt;dates&gt;&lt;year&gt;2009&lt;/year&gt;&lt;/dates&gt;&lt;rec-number&gt;26&lt;/rec-number&gt;&lt;publisher&gt;Princeton University Press&lt;/publisher&gt;&lt;last-updated-date format="utc"&gt;1481211266&lt;/last-updated-date&gt;&lt;/record&gt;&lt;/Cite&gt;&lt;/EndNote&gt;</w:instrText>
      </w:r>
      <w:r>
        <w:fldChar w:fldCharType="separate"/>
      </w:r>
      <w:r>
        <w:rPr>
          <w:noProof/>
        </w:rPr>
        <w:t>(Bowen, Chingos, and McPherson 2009, 101)</w:t>
      </w:r>
      <w:r>
        <w:fldChar w:fldCharType="end"/>
      </w:r>
      <w:r w:rsidR="009560A1">
        <w:t>.</w:t>
      </w:r>
    </w:p>
    <w:p w14:paraId="4F479C23" w14:textId="66D6D4F0" w:rsidR="00A768D2" w:rsidRDefault="00A768D2" w:rsidP="00A768D2">
      <w:pPr>
        <w:spacing w:line="480" w:lineRule="auto"/>
      </w:pPr>
      <w:r>
        <w:tab/>
        <w:t xml:space="preserve">Another study that focuses on a specific area of the United States takes advantage of an admissions policy in Texas to explore the impact of </w:t>
      </w:r>
      <w:r>
        <w:rPr>
          <w:i/>
        </w:rPr>
        <w:t xml:space="preserve">a priori </w:t>
      </w:r>
      <w:r>
        <w:t>k</w:t>
      </w:r>
      <w:r w:rsidR="009560A1">
        <w:t>nowledge on admissions behavior</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Students&lt;/IDText&gt;&lt;Pages&gt;3&lt;/Pages&gt;&lt;DisplayText&gt;(Lincove and Cortes 2016, 3)&lt;/DisplayText&gt;&lt;record&gt;&lt;titles&gt;&lt;title&gt;Match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3)</w:t>
      </w:r>
      <w:r>
        <w:fldChar w:fldCharType="end"/>
      </w:r>
      <w:r w:rsidR="009560A1">
        <w:t>.</w:t>
      </w:r>
      <w:r>
        <w:t xml:space="preserve"> The Texas Top 10% plan allows students who rank in the top 10% of their class during their junior year to be automatically admitted t</w:t>
      </w:r>
      <w:r w:rsidR="009560A1">
        <w:t>o all Texas public universities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Students&lt;/IDText&gt;&lt;Pages&gt;5&lt;/Pages&gt;&lt;DisplayText&gt;(Lincove and Cortes 2016, 5)&lt;/DisplayText&gt;&lt;record&gt;&lt;titles&gt;&lt;title&gt;Match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5)</w:t>
      </w:r>
      <w:r>
        <w:fldChar w:fldCharType="end"/>
      </w:r>
      <w:r w:rsidR="009560A1">
        <w:t>.</w:t>
      </w:r>
      <w:r>
        <w:t xml:space="preserve"> The researchers compare public school students who qualify for the Texas Top 10% plan to those who graduate in the top 11-25% of class rank, who “have a high probability of admissions in a holistic</w:t>
      </w:r>
      <w:r w:rsidR="009560A1">
        <w:t xml:space="preserve"> process, but without certainty</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Students&lt;/IDText&gt;&lt;Pages&gt;6&lt;/Pages&gt;&lt;DisplayText&gt;(Lincove and Cortes 2016, 6)&lt;/DisplayText&gt;&lt;record&gt;&lt;titles&gt;&lt;title&gt;Match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6)</w:t>
      </w:r>
      <w:r>
        <w:fldChar w:fldCharType="end"/>
      </w:r>
      <w:r w:rsidR="009560A1">
        <w:t>.</w:t>
      </w:r>
      <w:r>
        <w:t xml:space="preserve"> The sample is limited to students who are either low income (family income less than $40,000) or high income (family income greater than $80,000) to allow for comparisons of how </w:t>
      </w:r>
      <w:r>
        <w:rPr>
          <w:i/>
        </w:rPr>
        <w:t>a priori</w:t>
      </w:r>
      <w:r>
        <w:t xml:space="preserve"> knowledge of admission affect</w:t>
      </w:r>
      <w:r w:rsidR="009560A1">
        <w:t>s the income groups differently</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Students&lt;/IDText&gt;&lt;Pages&gt;8&lt;/Pages&gt;&lt;DisplayText&gt;(Lincove and Cortes 2016, 8)&lt;/DisplayText&gt;&lt;record&gt;&lt;titles&gt;&lt;title&gt;Match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8)</w:t>
      </w:r>
      <w:r>
        <w:fldChar w:fldCharType="end"/>
      </w:r>
      <w:r w:rsidR="009560A1">
        <w:t>.</w:t>
      </w:r>
    </w:p>
    <w:p w14:paraId="093DD3EB" w14:textId="1273ECB3" w:rsidR="00A768D2" w:rsidRDefault="00A768D2" w:rsidP="00A768D2">
      <w:pPr>
        <w:spacing w:line="480" w:lineRule="auto"/>
      </w:pPr>
      <w:r>
        <w:tab/>
        <w:t xml:space="preserve">Although </w:t>
      </w:r>
      <w:r w:rsidR="009560A1">
        <w:t>they use</w:t>
      </w:r>
      <w:r>
        <w:t xml:space="preserve"> the same term</w:t>
      </w:r>
      <w:r w:rsidR="009560A1">
        <w:t>inology as Hoxby and Avery (2012</w:t>
      </w:r>
      <w:r>
        <w:t xml:space="preserve">), Lincove and Cortes (2016, 9) use slightly different measures of safety, match, and reach schools. A safety school has a median SAT scores more than 10 percentile points below the student’s, a closely-matched school’s median SAT is within 10 percentile points of the student’s own, and a reach school has a median SAT score more than 10 percentile points higher than the student’s own. Using this definition, “34.4 percent of all Texas public high school graduates who enroll at Texas public universities are undermatched by at least 10 </w:t>
      </w:r>
      <w:r w:rsidR="009560A1">
        <w:t>percentile points in enrollment</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Students&lt;/IDText&gt;&lt;Pages&gt;15-16&lt;/Pages&gt;&lt;DisplayText&gt;(Lincove and Cortes 2016, 15-16)&lt;/DisplayText&gt;&lt;record&gt;&lt;titles&gt;&lt;title&gt;Match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15-16)</w:t>
      </w:r>
      <w:r>
        <w:fldChar w:fldCharType="end"/>
      </w:r>
      <w:r w:rsidR="009560A1">
        <w:t>.</w:t>
      </w:r>
    </w:p>
    <w:p w14:paraId="23F792BF" w14:textId="265EF5C0" w:rsidR="00A768D2" w:rsidRDefault="00A768D2" w:rsidP="00A768D2">
      <w:pPr>
        <w:spacing w:line="480" w:lineRule="auto"/>
      </w:pPr>
      <w:r>
        <w:tab/>
        <w:t>Dividing students who have SAT scores in the top 25% into four subgroups defined by class rank (top 10% or top 11-15%) and family income, descriptive statistics show that top 11-25% students are more likely to apply to a safety school than top 10% students, regardless of income. High-income students of all class ranks are similarly likely to apply to at least one closely-matched school, but low-income students are more likely to apply to closely-matched schools if</w:t>
      </w:r>
      <w:r w:rsidR="009560A1">
        <w:t xml:space="preserve"> they have automatic admissions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Students&lt;/IDText&gt;&lt;Pages&gt;16-17&lt;/Pages&gt;&lt;DisplayText&gt;(Lincove and Cortes 2016, 16-17)&lt;/DisplayText&gt;&lt;record&gt;&lt;titles&gt;&lt;title&gt;Match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16-17)</w:t>
      </w:r>
      <w:r>
        <w:fldChar w:fldCharType="end"/>
      </w:r>
      <w:r w:rsidR="009560A1">
        <w:t>.</w:t>
      </w:r>
      <w:r>
        <w:t xml:space="preserve"> Results a</w:t>
      </w:r>
      <w:r w:rsidR="009560A1">
        <w:t>re similar for enrollment rates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Students&lt;/IDText&gt;&lt;Pages&gt;17&lt;/Pages&gt;&lt;DisplayText&gt;(Lincove and Cortes 2016, 17)&lt;/DisplayText&gt;&lt;record&gt;&lt;titles&gt;&lt;title&gt;Match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17)</w:t>
      </w:r>
      <w:r>
        <w:fldChar w:fldCharType="end"/>
      </w:r>
      <w:r w:rsidR="009560A1">
        <w:t>.</w:t>
      </w:r>
    </w:p>
    <w:p w14:paraId="6BC581F3" w14:textId="7E5F5D0D" w:rsidR="00A768D2" w:rsidRDefault="00A768D2" w:rsidP="00A768D2">
      <w:pPr>
        <w:spacing w:line="480" w:lineRule="auto"/>
      </w:pPr>
      <w:r>
        <w:tab/>
        <w:t>In their ordinary least squares regression analysis, Lincove and Cortes (2016, 18) control for “student demographics (race, ethnicity, gender, and whether the student’s mother attended college), observable college readiness (percentile rank of SAT scores and Texas high school exit exam scores, and the number of AP or IB courses completed in high school), and high school fixed effects” in addition to including inco</w:t>
      </w:r>
      <w:r w:rsidR="001021D7">
        <w:t>me, admissions status, and the</w:t>
      </w:r>
      <w:r>
        <w:t xml:space="preserve"> interaction</w:t>
      </w:r>
      <w:r w:rsidR="001021D7">
        <w:t xml:space="preserve"> between income and admission status</w:t>
      </w:r>
      <w:r>
        <w:t xml:space="preserve">. Results show that students with automatic </w:t>
      </w:r>
      <w:r w:rsidR="00395240">
        <w:t>admissions were 21.3 percentage</w:t>
      </w:r>
      <w:r>
        <w:t xml:space="preserve"> points less likely to undermatch and 15.4 percentage points more likely to apply to a closel</w:t>
      </w:r>
      <w:r w:rsidR="0091125E">
        <w:t>y-matched school</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Students&lt;/IDText&gt;&lt;Pages&gt;18&lt;/Pages&gt;&lt;DisplayText&gt;(Lincove and Cortes 2016, 18)&lt;/DisplayText&gt;&lt;record&gt;&lt;titles&gt;&lt;title&gt;Match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18)</w:t>
      </w:r>
      <w:r>
        <w:fldChar w:fldCharType="end"/>
      </w:r>
      <w:r w:rsidR="0091125E">
        <w:t>.</w:t>
      </w:r>
      <w:r>
        <w:t xml:space="preserve"> Low-income students were 4.4 percentage points more likely to apply to a safety school, 14.8 percentage points less likely to apply to a closely-matched sc</w:t>
      </w:r>
      <w:r w:rsidR="00395240">
        <w:t>hool, and 20.6 percentage point</w:t>
      </w:r>
      <w:r>
        <w:t>s less likely to apply to a flagship campus, c</w:t>
      </w:r>
      <w:r w:rsidR="0091125E">
        <w:t>ompared to high-income students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Students&lt;/IDText&gt;&lt;Pages&gt;18&lt;/Pages&gt;&lt;DisplayText&gt;(Lincove and Cortes 2016, 18)&lt;/DisplayText&gt;&lt;record&gt;&lt;titles&gt;&lt;title&gt;Match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18)</w:t>
      </w:r>
      <w:r>
        <w:fldChar w:fldCharType="end"/>
      </w:r>
      <w:r w:rsidR="0091125E">
        <w:t>.</w:t>
      </w:r>
      <w:r>
        <w:t xml:space="preserve"> Low-income students with automatic admissions were 8.7 percentage points more likely to apply </w:t>
      </w:r>
      <w:r w:rsidR="00395240">
        <w:t xml:space="preserve">to a </w:t>
      </w:r>
      <w:r>
        <w:t>closely-matched school and 6.5 percentage points more likely to apply to a flagship campus than high-income top 11-25% students. Overall, results show that “top 10% eligibility reduces undermatch overall, and also appears to have a larger effect on low-income stu</w:t>
      </w:r>
      <w:r w:rsidR="0091125E">
        <w:t>dents than high-income students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Students&lt;/IDText&gt;&lt;Pages&gt;19&lt;/Pages&gt;&lt;DisplayText&gt;(Lincove and Cortes 2016, 19)&lt;/DisplayText&gt;&lt;record&gt;&lt;titles&gt;&lt;title&gt;Match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19)</w:t>
      </w:r>
      <w:r>
        <w:fldChar w:fldCharType="end"/>
      </w:r>
      <w:r w:rsidR="0091125E">
        <w:t>.</w:t>
      </w:r>
    </w:p>
    <w:p w14:paraId="13173BF2" w14:textId="5A68759E" w:rsidR="00A768D2" w:rsidRDefault="00A768D2" w:rsidP="00A768D2">
      <w:pPr>
        <w:spacing w:line="480" w:lineRule="auto"/>
      </w:pPr>
      <w:r>
        <w:tab/>
        <w:t>Results from conditional logit regression show that “low-income students with automatic admissions are 15 percent less likely to apply to a campus where they will be undermatched, relative to a campus where their SAT scores are similar to or below the median,” but “high-income students with automatic admissions…are 68 percent more lik</w:t>
      </w:r>
      <w:r w:rsidR="0091125E">
        <w:t>ely to apply to a safety school</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Students&lt;/IDText&gt;&lt;Pages&gt;20&lt;/Pages&gt;&lt;DisplayText&gt;(Lincove and Cortes 2016, 20)&lt;/DisplayText&gt;&lt;record&gt;&lt;titles&gt;&lt;title&gt;Match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20)</w:t>
      </w:r>
      <w:r>
        <w:fldChar w:fldCharType="end"/>
      </w:r>
      <w:r w:rsidR="0091125E">
        <w:t>.</w:t>
      </w:r>
      <w:r>
        <w:t xml:space="preserve"> There are not significant differences in matching behavior between low-income and high-income students </w:t>
      </w:r>
      <w:r w:rsidR="0091125E">
        <w:t>in the top 11-25% of class rank</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Students&lt;/IDText&gt;&lt;Pages&gt;20&lt;/Pages&gt;&lt;DisplayText&gt;(Lincove and Cortes 2016, 20)&lt;/DisplayText&gt;&lt;record&gt;&lt;titles&gt;&lt;title&gt;Match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20)</w:t>
      </w:r>
      <w:r>
        <w:fldChar w:fldCharType="end"/>
      </w:r>
      <w:r w:rsidR="0091125E">
        <w:t>.</w:t>
      </w:r>
      <w:r>
        <w:t xml:space="preserve"> Enrollment results are similar to these application results, suggesting that “low-income students are less likely to apply to and enroll at undermatched campuses when they have perfect admissions information, where high-income students are more likely to apply to undermatched camp</w:t>
      </w:r>
      <w:r w:rsidR="0091125E">
        <w:t>uses at all class ranks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Students&lt;/IDText&gt;&lt;Pages&gt;21&lt;/Pages&gt;&lt;DisplayText&gt;(Lincove and Cortes 2016, 21)&lt;/DisplayText&gt;&lt;record&gt;&lt;titles&gt;&lt;title&gt;Match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21)</w:t>
      </w:r>
      <w:r>
        <w:fldChar w:fldCharType="end"/>
      </w:r>
      <w:r w:rsidR="0091125E">
        <w:t>.</w:t>
      </w:r>
      <w:r>
        <w:t xml:space="preserve"> So, automatic admissions may have an equaliz</w:t>
      </w:r>
      <w:r w:rsidR="0091125E">
        <w:t>ing effect across income groups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Students&lt;/IDText&gt;&lt;Pages&gt;22&lt;/Pages&gt;&lt;DisplayText&gt;(Lincove and Cortes 2016, 22)&lt;/DisplayText&gt;&lt;record&gt;&lt;titles&gt;&lt;title&gt;Match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22)</w:t>
      </w:r>
      <w:r>
        <w:fldChar w:fldCharType="end"/>
      </w:r>
      <w:r w:rsidR="0091125E">
        <w:t>.</w:t>
      </w:r>
    </w:p>
    <w:p w14:paraId="7D635F58" w14:textId="4C3C1CED" w:rsidR="00A768D2" w:rsidRDefault="00A768D2" w:rsidP="00A768D2">
      <w:pPr>
        <w:spacing w:line="480" w:lineRule="auto"/>
      </w:pPr>
      <w:r>
        <w:tab/>
        <w:t xml:space="preserve">Lincove and Cortes (2016, 21) also find that low-income students are much more affected by proximity of the college than high-income students, across all class ranks. A low-income student is much more likely to apply and enroll </w:t>
      </w:r>
      <w:r w:rsidR="00395240">
        <w:t>in a college that is</w:t>
      </w:r>
      <w:r>
        <w:t xml:space="preserve"> within commuting distance than a high-income student, but beyond 60 miles, the effects of distance from home are similar between low-</w:t>
      </w:r>
      <w:r w:rsidR="00744A6F">
        <w:t>income and high-income students</w:t>
      </w:r>
      <w:r>
        <w:t xml:space="preserve"> </w:t>
      </w:r>
      <w:r>
        <w:fldChar w:fldCharType="begin"/>
      </w:r>
      <w:r>
        <w:instrText xml:space="preserve"> ADDIN EN.CITE &lt;EndNote&gt;&lt;Cite&gt;&lt;Author&gt;Lincove&lt;/Author&gt;&lt;Year&gt;2016&lt;/Year&gt;&lt;IDText&gt;Match or Mismatch? Automatic Admissions and College Preferences of Low-and High-Income Students&lt;/IDText&gt;&lt;Pages&gt;21&lt;/Pages&gt;&lt;DisplayText&gt;(Lincove and Cortes 2016, 21)&lt;/DisplayText&gt;&lt;record&gt;&lt;titles&gt;&lt;title&gt;Match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fldChar w:fldCharType="separate"/>
      </w:r>
      <w:r>
        <w:rPr>
          <w:noProof/>
        </w:rPr>
        <w:t>(Lincove and Cortes 2016, 21)</w:t>
      </w:r>
      <w:r>
        <w:fldChar w:fldCharType="end"/>
      </w:r>
      <w:r w:rsidR="00744A6F">
        <w:t>.</w:t>
      </w:r>
    </w:p>
    <w:p w14:paraId="414AA2F8" w14:textId="77777777" w:rsidR="00D66722" w:rsidRDefault="00D66722" w:rsidP="00D66722">
      <w:pPr>
        <w:spacing w:line="480" w:lineRule="auto"/>
      </w:pPr>
    </w:p>
    <w:p w14:paraId="684DA828" w14:textId="77777777" w:rsidR="00A768D2" w:rsidRPr="00A768D2" w:rsidRDefault="00A768D2" w:rsidP="00D66722">
      <w:pPr>
        <w:spacing w:line="480" w:lineRule="auto"/>
        <w:jc w:val="center"/>
      </w:pPr>
      <w:r w:rsidRPr="00A768D2">
        <w:t>D. Key Findings</w:t>
      </w:r>
      <w:r>
        <w:t xml:space="preserve"> From Literature</w:t>
      </w:r>
    </w:p>
    <w:p w14:paraId="0638E3AC" w14:textId="77777777" w:rsidR="00A768D2" w:rsidRDefault="00A768D2" w:rsidP="00A768D2">
      <w:pPr>
        <w:spacing w:line="480" w:lineRule="auto"/>
      </w:pPr>
      <w:r>
        <w:tab/>
        <w:t xml:space="preserve">This literature review has revealed that although student college choice is a complex process affected by many determinants and layers of context, socioeconomic status undoubtedly plays a role in the United States and other developed nations. Students with higher family income and parental education are more likely to attend college in general, and more likely to attend elite universities. Differences in academic preparedness accounts for part of this gap, but substantial differences still exist once researchers have controlled for academic achievement. Varying levels of social capital among students plays a role in their college search processes, from differences in college counseling to levels of understanding of the financial aid system. </w:t>
      </w:r>
    </w:p>
    <w:p w14:paraId="4F82E87E" w14:textId="30DF316B" w:rsidR="00A768D2" w:rsidRDefault="00A768D2" w:rsidP="00A768D2">
      <w:pPr>
        <w:spacing w:line="480" w:lineRule="auto"/>
      </w:pPr>
      <w:r>
        <w:tab/>
        <w:t xml:space="preserve">Low-income students with high levels of academic high-school achievement perform well in college, especially at selective schools. However, there is a large population of students who undermatch </w:t>
      </w:r>
      <w:r w:rsidR="00D66722">
        <w:t>with their college</w:t>
      </w:r>
      <w:r>
        <w:t xml:space="preserve"> by only applying to and attending institutions that are much less rigorous than they could handle. These students tend to be spread out geographically, where </w:t>
      </w:r>
      <w:r w:rsidR="00D66722">
        <w:t>they are not around many</w:t>
      </w:r>
      <w:r>
        <w:t xml:space="preserve"> other high-achieving students. </w:t>
      </w:r>
    </w:p>
    <w:p w14:paraId="59330763" w14:textId="7D779675" w:rsidR="00730A00" w:rsidRDefault="00A768D2" w:rsidP="00A768D2">
      <w:pPr>
        <w:spacing w:line="480" w:lineRule="auto"/>
      </w:pPr>
      <w:r>
        <w:tab/>
        <w:t>Proximity to home is in important factor in all students’ college choices, but it affects low-income students more than high-income students. Low-income students may be more risk-adverse than high-income student</w:t>
      </w:r>
      <w:r w:rsidR="00B33D81">
        <w:t>s, evidenced by the equalizing e</w:t>
      </w:r>
      <w:r>
        <w:t xml:space="preserve">ffect that the safety of </w:t>
      </w:r>
      <w:r w:rsidRPr="00B33D81">
        <w:rPr>
          <w:i/>
        </w:rPr>
        <w:t>a priori</w:t>
      </w:r>
      <w:r>
        <w:t xml:space="preserve"> admission had across incomes in Lincove and Cortes (2016). Moving far away for college implies taking more of a risk, which could explain why low-income students are more likely to stay close to home. This study attempts to investigate the relationship between distance from home and undermatching, and how the relationship differs with family income.</w:t>
      </w:r>
    </w:p>
    <w:p w14:paraId="57FE9E60" w14:textId="77777777" w:rsidR="006E66E6" w:rsidRDefault="006E66E6" w:rsidP="006E66E6">
      <w:pPr>
        <w:spacing w:line="480" w:lineRule="auto"/>
        <w:jc w:val="center"/>
        <w:rPr>
          <w:b/>
        </w:rPr>
      </w:pPr>
      <w:r>
        <w:rPr>
          <w:b/>
        </w:rPr>
        <w:t>III. Methodology</w:t>
      </w:r>
    </w:p>
    <w:p w14:paraId="5E0EB97E" w14:textId="77777777" w:rsidR="006E66E6" w:rsidRPr="006E66E6" w:rsidRDefault="006E66E6" w:rsidP="006E66E6">
      <w:pPr>
        <w:spacing w:line="480" w:lineRule="auto"/>
        <w:jc w:val="center"/>
      </w:pPr>
      <w:r>
        <w:t xml:space="preserve">A. </w:t>
      </w:r>
      <w:r w:rsidRPr="006E66E6">
        <w:t>Mechanical Turk</w:t>
      </w:r>
    </w:p>
    <w:p w14:paraId="75EEF0D6" w14:textId="73B65E67" w:rsidR="006E66E6" w:rsidRDefault="006E66E6" w:rsidP="006E66E6">
      <w:pPr>
        <w:spacing w:line="480" w:lineRule="auto"/>
      </w:pPr>
      <w:r>
        <w:tab/>
      </w:r>
      <w:r w:rsidR="00FE1E56">
        <w:t>Data for this thesis were</w:t>
      </w:r>
      <w:r w:rsidR="00BF2236">
        <w:t xml:space="preserve"> obtained through a survey distributed on Amazon’s Mechanical Turk. </w:t>
      </w:r>
      <w:r w:rsidR="00FE1E56">
        <w:t>MTurk</w:t>
      </w:r>
      <w:r>
        <w:t xml:space="preserve"> is “</w:t>
      </w:r>
      <w:r w:rsidRPr="001C3DF2">
        <w:t>a crowdsourcing web service that coordinates</w:t>
      </w:r>
      <w:r>
        <w:t xml:space="preserve"> </w:t>
      </w:r>
      <w:r w:rsidRPr="001C3DF2">
        <w:t>the supply and the demand of tasks that require</w:t>
      </w:r>
      <w:r>
        <w:t xml:space="preserve"> </w:t>
      </w:r>
      <w:r w:rsidRPr="001C3DF2">
        <w:t>human intellige</w:t>
      </w:r>
      <w:r w:rsidR="00D66722">
        <w:t>nce to complete</w:t>
      </w:r>
      <w:r>
        <w:t xml:space="preserve">” </w:t>
      </w:r>
      <w:r>
        <w:fldChar w:fldCharType="begin"/>
      </w:r>
      <w:r>
        <w:instrText xml:space="preserve"> ADDIN EN.CITE &lt;EndNote&gt;&lt;Cite&gt;&lt;Author&gt;Paolacci&lt;/Author&gt;&lt;Year&gt;2010&lt;/Year&gt;&lt;IDText&gt;Running experiments on amazon mechanical turk&lt;/IDText&gt;&lt;Pages&gt;411&lt;/Pages&gt;&lt;DisplayText&gt;(Paolacci, Chandler, and Ipeirotis 2010, 411)&lt;/DisplayText&gt;&lt;record&gt;&lt;titles&gt;&lt;title&gt;Running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411)</w:t>
      </w:r>
      <w:r>
        <w:fldChar w:fldCharType="end"/>
      </w:r>
      <w:r w:rsidR="00D66722">
        <w:t>.</w:t>
      </w:r>
      <w:r>
        <w:t xml:space="preserve"> It has many uses, but has become </w:t>
      </w:r>
      <w:r w:rsidR="00730A00">
        <w:t xml:space="preserve">particularly </w:t>
      </w:r>
      <w:r>
        <w:t>popular among social scientists to collect experimental data through surveys. It has been shown to be a reliable way to quickly obtain hi</w:t>
      </w:r>
      <w:r w:rsidR="00730A00">
        <w:t>gh-quality data at a low</w:t>
      </w:r>
      <w:r w:rsidR="00D66722">
        <w:t xml:space="preserve"> cost</w:t>
      </w:r>
      <w:r>
        <w:t xml:space="preserve"> </w:t>
      </w:r>
      <w:r>
        <w:fldChar w:fldCharType="begin"/>
      </w:r>
      <w:r>
        <w:instrText xml:space="preserve"> ADDIN EN.CITE &lt;EndNote&gt;&lt;Cite&gt;&lt;Author&gt;Buhrmester&lt;/Author&gt;&lt;Year&gt;2011&lt;/Year&gt;&lt;IDText&gt;Amazon&amp;apos;s Mechanical Turk a new source of inexpensive, yet high-quality, data?&lt;/IDText&gt;&lt;Pages&gt;3&lt;/Pages&gt;&lt;DisplayText&gt;(Buhrmester, Kwang, and Gosling 2011, 3)&lt;/DisplayText&gt;&lt;record&gt;&lt;isbn&gt;1745-6916&lt;/isbn&gt;&lt;titles&gt;&lt;title&gt;Amazon&amp;apos;s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format="utc"&gt;1476214145&lt;/added-date&gt;&lt;ref-type name="Journal Article"&gt;17&lt;/ref-type&gt;&lt;dates&gt;&lt;year&gt;2011&lt;/year&gt;&lt;/dates&gt;&lt;rec-number&gt;12&lt;/rec-number&gt;&lt;last-updated-date format="utc"&gt;1476214145&lt;/last-updated-date&gt;&lt;volume&gt;6&lt;/volume&gt;&lt;/record&gt;&lt;/Cite&gt;&lt;/EndNote&gt;</w:instrText>
      </w:r>
      <w:r>
        <w:fldChar w:fldCharType="separate"/>
      </w:r>
      <w:r>
        <w:rPr>
          <w:noProof/>
        </w:rPr>
        <w:t>(Buhrmester, Kwang, and Gosling 2011, 3)</w:t>
      </w:r>
      <w:r>
        <w:fldChar w:fldCharType="end"/>
      </w:r>
      <w:r w:rsidR="00D66722">
        <w:t>.</w:t>
      </w:r>
    </w:p>
    <w:p w14:paraId="6A9A2851" w14:textId="24B469AD" w:rsidR="006E66E6" w:rsidRDefault="006E66E6" w:rsidP="006E66E6">
      <w:pPr>
        <w:spacing w:line="480" w:lineRule="auto"/>
      </w:pPr>
      <w:r>
        <w:tab/>
        <w:t>Mechanical Turk got its name from a</w:t>
      </w:r>
      <w:r w:rsidR="00A04F1B">
        <w:t xml:space="preserve"> chess-playing automaton hoax from</w:t>
      </w:r>
      <w:r>
        <w:t xml:space="preserve"> the 18</w:t>
      </w:r>
      <w:r w:rsidRPr="001B7C73">
        <w:rPr>
          <w:vertAlign w:val="superscript"/>
        </w:rPr>
        <w:t>th</w:t>
      </w:r>
      <w:r>
        <w:t xml:space="preserve"> century. This machine was actually operated by a hidden per</w:t>
      </w:r>
      <w:r w:rsidR="00A04F1B">
        <w:t xml:space="preserve">son, but was presented as </w:t>
      </w:r>
      <w:r w:rsidR="00D66722">
        <w:t>pure machine</w:t>
      </w:r>
      <w:r>
        <w:t xml:space="preserve"> </w:t>
      </w:r>
      <w:r>
        <w:fldChar w:fldCharType="begin"/>
      </w:r>
      <w:r>
        <w:instrText xml:space="preserve"> ADDIN EN.CITE &lt;EndNote&gt;&lt;Cite&gt;&lt;Author&gt;Paolacci&lt;/Author&gt;&lt;Year&gt;2010&lt;/Year&gt;&lt;IDText&gt;Running experiments on amazon mechanical turk&lt;/IDText&gt;&lt;Pages&gt;411&lt;/Pages&gt;&lt;DisplayText&gt;(Paolacci, Chandler, and Ipeirotis 2010, 411)&lt;/DisplayText&gt;&lt;record&gt;&lt;titles&gt;&lt;title&gt;Running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411)</w:t>
      </w:r>
      <w:r>
        <w:fldChar w:fldCharType="end"/>
      </w:r>
      <w:r w:rsidR="00D66722">
        <w:t>.</w:t>
      </w:r>
      <w:r w:rsidR="007723BC">
        <w:t xml:space="preserve"> Amazon</w:t>
      </w:r>
      <w:r>
        <w:t xml:space="preserve"> has given MTurk the slogan, “Artificial </w:t>
      </w:r>
      <w:proofErr w:type="spellStart"/>
      <w:r>
        <w:t>Artificial</w:t>
      </w:r>
      <w:proofErr w:type="spellEnd"/>
      <w:r>
        <w:t xml:space="preserve"> Intelligence” based on the idea that “</w:t>
      </w:r>
      <w:r w:rsidRPr="00F3574C">
        <w:t>there are still many things that human beings can do much more effectively than computers</w:t>
      </w:r>
      <w:r>
        <w:t xml:space="preserve">” </w:t>
      </w:r>
      <w:r>
        <w:fldChar w:fldCharType="begin"/>
      </w:r>
      <w:r>
        <w:instrText xml:space="preserve"> ADDIN EN.CITE &lt;EndNote&gt;&lt;Cite&gt;&lt;Author&gt;Amazon&lt;/Author&gt;&lt;Year&gt;2015&lt;/Year&gt;&lt;IDText&gt;Frequently Asked Questions&lt;/IDText&gt;&lt;DisplayText&gt;(Amazon 2015)&lt;/DisplayText&gt;&lt;record&gt;&lt;urls&gt;&lt;related-urls&gt;&lt;url&gt;https://www.mturk.com/mturk/help?helpPage=overview&lt;/url&gt;&lt;/related-urls&gt;&lt;/urls&gt;&lt;titles&gt;&lt;title&gt;Frequently Asked Questions&lt;/title&gt;&lt;/titles&gt;&lt;number&gt;January 12&lt;/number&gt;&lt;contributors&gt;&lt;authors&gt;&lt;author&gt;Amazon&lt;/author&gt;&lt;/authors&gt;&lt;/contributors&gt;&lt;added-date format="utc"&gt;1484234509&lt;/added-date&gt;&lt;ref-type name="Web Page"&gt;12&lt;/ref-type&gt;&lt;dates&gt;&lt;year&gt;2015&lt;/year&gt;&lt;/dates&gt;&lt;rec-number&gt;37&lt;/rec-number&gt;&lt;publisher&gt;Amazon Mechanical Turk&lt;/publisher&gt;&lt;last-updated-date format="utc"&gt;1484235145&lt;/last-updated-date&gt;&lt;volume&gt;2017&lt;/volume&gt;&lt;/record&gt;&lt;/Cite&gt;&lt;/EndNote&gt;</w:instrText>
      </w:r>
      <w:r>
        <w:fldChar w:fldCharType="separate"/>
      </w:r>
      <w:r>
        <w:rPr>
          <w:noProof/>
        </w:rPr>
        <w:t>(</w:t>
      </w:r>
      <w:r w:rsidR="005343C0">
        <w:rPr>
          <w:noProof/>
        </w:rPr>
        <w:t xml:space="preserve">Frequently Asked Questions </w:t>
      </w:r>
      <w:r>
        <w:rPr>
          <w:noProof/>
        </w:rPr>
        <w:t>2015)</w:t>
      </w:r>
      <w:r>
        <w:fldChar w:fldCharType="end"/>
      </w:r>
      <w:r w:rsidR="00D66722">
        <w:t>.</w:t>
      </w:r>
      <w:r>
        <w:t xml:space="preserve"> It is an online labor market that can easily match “workers” (employees who will be paid to do tasks) to “requesters” (employers who pay per task completed). The “Human Intelligence Tasks”</w:t>
      </w:r>
      <w:r w:rsidR="00A04F1B">
        <w:t>,</w:t>
      </w:r>
      <w:r>
        <w:t xml:space="preserve"> or HITs, and are posted by requesters to be completed b</w:t>
      </w:r>
      <w:r w:rsidR="00D66722">
        <w:t>y workers for a monetary reward</w:t>
      </w:r>
      <w:r>
        <w:t xml:space="preserve"> </w:t>
      </w:r>
      <w:r>
        <w:fldChar w:fldCharType="begin"/>
      </w:r>
      <w:r>
        <w:instrText xml:space="preserve"> ADDIN EN.CITE &lt;EndNote&gt;&lt;Cite&gt;&lt;Author&gt;Paolacci&lt;/Author&gt;&lt;Year&gt;2010&lt;/Year&gt;&lt;IDText&gt;Running experiments on amazon mechanical turk&lt;/IDText&gt;&lt;Pages&gt;411-412&lt;/Pages&gt;&lt;DisplayText&gt;(Paolacci, Chandler, and Ipeirotis 2010, 411-412)&lt;/DisplayText&gt;&lt;record&gt;&lt;titles&gt;&lt;title&gt;Running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411-412)</w:t>
      </w:r>
      <w:r>
        <w:fldChar w:fldCharType="end"/>
      </w:r>
      <w:r w:rsidR="00D66722">
        <w:t>.</w:t>
      </w:r>
      <w:r>
        <w:t xml:space="preserve"> Workers decide which tasks they will complete from the online database, which they can sort based on the reward amount, maximum time allotted, and tags associated with the type of task. Each task is listed with a short descr</w:t>
      </w:r>
      <w:r w:rsidR="00D66722">
        <w:t>iption written by the requester</w:t>
      </w:r>
      <w:r>
        <w:t xml:space="preserve"> </w:t>
      </w:r>
      <w:r>
        <w:fldChar w:fldCharType="begin"/>
      </w:r>
      <w:r>
        <w:instrText xml:space="preserve"> ADDIN EN.CITE &lt;EndNote&gt;&lt;Cite&gt;&lt;Author&gt;Paolacci&lt;/Author&gt;&lt;Year&gt;2010&lt;/Year&gt;&lt;IDText&gt;Running experiments on amazon mechanical turk&lt;/IDText&gt;&lt;Pages&gt;412&lt;/Pages&gt;&lt;DisplayText&gt;(Paolacci, Chandler, and Ipeirotis 2010, 412)&lt;/DisplayText&gt;&lt;record&gt;&lt;titles&gt;&lt;title&gt;Running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412)</w:t>
      </w:r>
      <w:r>
        <w:fldChar w:fldCharType="end"/>
      </w:r>
      <w:r w:rsidR="00D66722">
        <w:t>.</w:t>
      </w:r>
      <w:r>
        <w:t xml:space="preserve"> Requesters can also limit which workers are eligible to complete their tasks based on certain criteria such as country of residence or rate of accuracy in </w:t>
      </w:r>
      <w:r w:rsidR="00D66722">
        <w:t>previous HITs</w:t>
      </w:r>
      <w:r>
        <w:t xml:space="preserve"> </w:t>
      </w:r>
      <w:r>
        <w:fldChar w:fldCharType="begin"/>
      </w:r>
      <w:r>
        <w:instrText xml:space="preserve"> ADDIN EN.CITE &lt;EndNote&gt;&lt;Cite&gt;&lt;Author&gt;Paolacci&lt;/Author&gt;&lt;Year&gt;2010&lt;/Year&gt;&lt;IDText&gt;Running experiments on amazon mechanical turk&lt;/IDText&gt;&lt;Pages&gt;412&lt;/Pages&gt;&lt;DisplayText&gt;(Paolacci, Chandler, and Ipeirotis 2010, 412)&lt;/DisplayText&gt;&lt;record&gt;&lt;titles&gt;&lt;title&gt;Running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412)</w:t>
      </w:r>
      <w:r>
        <w:fldChar w:fldCharType="end"/>
      </w:r>
      <w:r w:rsidR="00D66722">
        <w:t>.</w:t>
      </w:r>
      <w:r>
        <w:t xml:space="preserve"> All workers and requesters are anonymous, and requesters can only link responses to uniqu</w:t>
      </w:r>
      <w:r w:rsidR="00D66722">
        <w:t>e worker IDs assigned by Amazon</w:t>
      </w:r>
      <w:r>
        <w:t xml:space="preserve"> </w:t>
      </w:r>
      <w:r>
        <w:fldChar w:fldCharType="begin"/>
      </w:r>
      <w:r>
        <w:instrText xml:space="preserve"> ADDIN EN.CITE &lt;EndNote&gt;&lt;Cite&gt;&lt;Author&gt;Paolacci&lt;/Author&gt;&lt;Year&gt;2010&lt;/Year&gt;&lt;IDText&gt;Running experiments on amazon mechanical turk&lt;/IDText&gt;&lt;Pages&gt;412&lt;/Pages&gt;&lt;DisplayText&gt;(Paolacci, Chandler, and Ipeirotis 2010, 412)&lt;/DisplayText&gt;&lt;record&gt;&lt;titles&gt;&lt;title&gt;Running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412)</w:t>
      </w:r>
      <w:r>
        <w:fldChar w:fldCharType="end"/>
      </w:r>
      <w:r w:rsidR="00D66722">
        <w:t>.</w:t>
      </w:r>
    </w:p>
    <w:p w14:paraId="37099EE4" w14:textId="7B97905D" w:rsidR="006E66E6" w:rsidRDefault="006E66E6" w:rsidP="006E66E6">
      <w:pPr>
        <w:spacing w:line="480" w:lineRule="auto"/>
      </w:pPr>
      <w:r>
        <w:tab/>
        <w:t xml:space="preserve">Rewards paid to workers are generally very low, between </w:t>
      </w:r>
      <w:r w:rsidR="00D66722">
        <w:t>$0.01 and $1.00 per simple task</w:t>
      </w:r>
      <w:r>
        <w:t xml:space="preserve"> </w:t>
      </w:r>
      <w:r>
        <w:fldChar w:fldCharType="begin"/>
      </w:r>
      <w:r>
        <w:instrText xml:space="preserve"> ADDIN EN.CITE &lt;EndNote&gt;&lt;Cite&gt;&lt;Author&gt;Paolacci&lt;/Author&gt;&lt;Year&gt;2010&lt;/Year&gt;&lt;IDText&gt;Running experiments on amazon mechanical turk&lt;/IDText&gt;&lt;Pages&gt;412&lt;/Pages&gt;&lt;DisplayText&gt;(Paolacci, Chandler, and Ipeirotis 2010, 412)&lt;/DisplayText&gt;&lt;record&gt;&lt;titles&gt;&lt;title&gt;Running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412)</w:t>
      </w:r>
      <w:r>
        <w:fldChar w:fldCharType="end"/>
      </w:r>
      <w:r w:rsidR="00D66722">
        <w:t>.</w:t>
      </w:r>
      <w:r>
        <w:t xml:space="preserve"> Workers typically make much less than a typical minimum wage, and are usually internally motivated, completing tasks for enjoy</w:t>
      </w:r>
      <w:r w:rsidR="00D66722">
        <w:t>ment rather than monetary gains</w:t>
      </w:r>
      <w:r>
        <w:t xml:space="preserve"> </w:t>
      </w:r>
      <w:r>
        <w:fldChar w:fldCharType="begin"/>
      </w:r>
      <w:r>
        <w:instrText xml:space="preserve"> ADDIN EN.CITE &lt;EndNote&gt;&lt;Cite&gt;&lt;Author&gt;Buhrmester&lt;/Author&gt;&lt;Year&gt;2011&lt;/Year&gt;&lt;IDText&gt;Amazon&amp;apos;s Mechanical Turk a new source of inexpensive, yet high-quality, data?&lt;/IDText&gt;&lt;Pages&gt;3&lt;/Pages&gt;&lt;DisplayText&gt;(Buhrmester, Kwang, and Gosling 2011, 3)&lt;/DisplayText&gt;&lt;record&gt;&lt;isbn&gt;1745-6916&lt;/isbn&gt;&lt;titles&gt;&lt;title&gt;Amazon&amp;apos;s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format="utc"&gt;1476214145&lt;/added-date&gt;&lt;ref-type name="Journal Article"&gt;17&lt;/ref-type&gt;&lt;dates&gt;&lt;year&gt;2011&lt;/year&gt;&lt;/dates&gt;&lt;rec-number&gt;12&lt;/rec-number&gt;&lt;last-updated-date format="utc"&gt;1476214145&lt;/last-updated-date&gt;&lt;volume&gt;6&lt;/volume&gt;&lt;/record&gt;&lt;/Cite&gt;&lt;/EndNote&gt;</w:instrText>
      </w:r>
      <w:r>
        <w:fldChar w:fldCharType="separate"/>
      </w:r>
      <w:r>
        <w:rPr>
          <w:noProof/>
        </w:rPr>
        <w:t>(Buhrmester, Kwang, and Gosling 2011, 3)</w:t>
      </w:r>
      <w:r>
        <w:fldChar w:fldCharType="end"/>
      </w:r>
      <w:r w:rsidR="00D66722">
        <w:t>.</w:t>
      </w:r>
      <w:r>
        <w:t xml:space="preserve"> Somewhat surprisingly, “even at low compensation rates, payment levels do not appear to affect data quality</w:t>
      </w:r>
      <w:r w:rsidR="00A04F1B">
        <w:t>,</w:t>
      </w:r>
      <w:r>
        <w:t>” although offering higher rewards on MTurk generally all</w:t>
      </w:r>
      <w:r w:rsidR="00D66722">
        <w:t>ows data to be collected faster</w:t>
      </w:r>
      <w:r>
        <w:t xml:space="preserve"> </w:t>
      </w:r>
      <w:r>
        <w:fldChar w:fldCharType="begin"/>
      </w:r>
      <w:r>
        <w:instrText xml:space="preserve"> ADDIN EN.CITE &lt;EndNote&gt;&lt;Cite&gt;&lt;Author&gt;Buhrmester&lt;/Author&gt;&lt;Year&gt;2011&lt;/Year&gt;&lt;IDText&gt;Amazon&amp;apos;s Mechanical Turk a new source of inexpensive, yet high-quality, data?&lt;/IDText&gt;&lt;Pages&gt;4&lt;/Pages&gt;&lt;DisplayText&gt;(Buhrmester, Kwang, and Gosling 2011, 4)&lt;/DisplayText&gt;&lt;record&gt;&lt;isbn&gt;1745-6916&lt;/isbn&gt;&lt;titles&gt;&lt;title&gt;Amazon&amp;apos;s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format="utc"&gt;1476214145&lt;/added-date&gt;&lt;ref-type name="Journal Article"&gt;17&lt;/ref-type&gt;&lt;dates&gt;&lt;year&gt;2011&lt;/year&gt;&lt;/dates&gt;&lt;rec-number&gt;12&lt;/rec-number&gt;&lt;last-updated-date format="utc"&gt;1476214145&lt;/last-updated-date&gt;&lt;volume&gt;6&lt;/volume&gt;&lt;/record&gt;&lt;/Cite&gt;&lt;/EndNote&gt;</w:instrText>
      </w:r>
      <w:r>
        <w:fldChar w:fldCharType="separate"/>
      </w:r>
      <w:r>
        <w:rPr>
          <w:noProof/>
        </w:rPr>
        <w:t>(Buhrmester, Kwang, and Gosling 2011, 4)</w:t>
      </w:r>
      <w:r>
        <w:fldChar w:fldCharType="end"/>
      </w:r>
      <w:r w:rsidR="00D66722">
        <w:t>.</w:t>
      </w:r>
    </w:p>
    <w:p w14:paraId="07216726" w14:textId="69D822E0" w:rsidR="006E66E6" w:rsidRDefault="006E66E6" w:rsidP="006E66E6">
      <w:pPr>
        <w:spacing w:line="480" w:lineRule="auto"/>
      </w:pPr>
      <w:r>
        <w:tab/>
        <w:t xml:space="preserve"> Further, using subjects from MTurk does not pose a threat to a obtaining a representative sample. </w:t>
      </w:r>
      <w:proofErr w:type="spellStart"/>
      <w:r>
        <w:t>Poalacci</w:t>
      </w:r>
      <w:proofErr w:type="spellEnd"/>
      <w:r>
        <w:t xml:space="preserve">, Chandler, and Ipeirotis (2010, 412) found their MTurk sample to be “slightly younger than the U.S. population as a whole and the population of Internet users”, whereas </w:t>
      </w:r>
      <w:proofErr w:type="spellStart"/>
      <w:r>
        <w:t>Buhrmester</w:t>
      </w:r>
      <w:proofErr w:type="spellEnd"/>
      <w:r>
        <w:t xml:space="preserve">, </w:t>
      </w:r>
      <w:proofErr w:type="spellStart"/>
      <w:r>
        <w:t>Kwang</w:t>
      </w:r>
      <w:proofErr w:type="spellEnd"/>
      <w:r>
        <w:t>, and Gosling (2011, 4) found MTurk participants to be older than participants in a standard Internet sample. They also found similar gender splits among MTurk participants and Internet participants, at 55% fema</w:t>
      </w:r>
      <w:r w:rsidR="00D66722">
        <w:t>le and 57% female, respectively</w:t>
      </w:r>
      <w:r>
        <w:t xml:space="preserve"> </w:t>
      </w:r>
      <w:r>
        <w:fldChar w:fldCharType="begin"/>
      </w:r>
      <w:r>
        <w:instrText xml:space="preserve"> ADDIN EN.CITE &lt;EndNote&gt;&lt;Cite&gt;&lt;Author&gt;Buhrmester&lt;/Author&gt;&lt;Year&gt;2011&lt;/Year&gt;&lt;IDText&gt;Amazon&amp;apos;s Mechanical Turk a new source of inexpensive, yet high-quality, data?&lt;/IDText&gt;&lt;Pages&gt;4&lt;/Pages&gt;&lt;DisplayText&gt;(Buhrmester, Kwang, and Gosling 2011, 4)&lt;/DisplayText&gt;&lt;record&gt;&lt;isbn&gt;1745-6916&lt;/isbn&gt;&lt;titles&gt;&lt;title&gt;Amazon&amp;apos;s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format="utc"&gt;1476214145&lt;/added-date&gt;&lt;ref-type name="Journal Article"&gt;17&lt;/ref-type&gt;&lt;dates&gt;&lt;year&gt;2011&lt;/year&gt;&lt;/dates&gt;&lt;rec-number&gt;12&lt;/rec-number&gt;&lt;last-updated-date format="utc"&gt;1476214145&lt;/last-updated-date&gt;&lt;volume&gt;6&lt;/volume&gt;&lt;/record&gt;&lt;/Cite&gt;&lt;/EndNote&gt;</w:instrText>
      </w:r>
      <w:r>
        <w:fldChar w:fldCharType="separate"/>
      </w:r>
      <w:r>
        <w:rPr>
          <w:noProof/>
        </w:rPr>
        <w:t>(Buhrmester, Kwang, and Gosling 2011, 4)</w:t>
      </w:r>
      <w:r>
        <w:fldChar w:fldCharType="end"/>
      </w:r>
      <w:r w:rsidR="00D66722">
        <w:t>.</w:t>
      </w:r>
      <w:r>
        <w:t xml:space="preserve"> </w:t>
      </w:r>
      <w:proofErr w:type="spellStart"/>
      <w:r>
        <w:t>Poalacci</w:t>
      </w:r>
      <w:proofErr w:type="spellEnd"/>
      <w:r>
        <w:t xml:space="preserve">, Chandler, and </w:t>
      </w:r>
      <w:proofErr w:type="spellStart"/>
      <w:r>
        <w:t>Iperirotis</w:t>
      </w:r>
      <w:proofErr w:type="spellEnd"/>
      <w:r>
        <w:t xml:space="preserve"> (2010, 412) found MTurk users to have higher levels of education but lower income than the general United States population. Both studies found samples from Mechanical Turk to be more diverse than tradi</w:t>
      </w:r>
      <w:r w:rsidR="00D66722">
        <w:t>tional American college samples</w:t>
      </w:r>
      <w:r>
        <w:t xml:space="preserve"> </w:t>
      </w:r>
      <w:r>
        <w:fldChar w:fldCharType="begin"/>
      </w:r>
      <w:r>
        <w:instrText xml:space="preserve"> ADDIN EN.CITE &lt;EndNote&gt;&lt;Cite&gt;&lt;Author&gt;Buhrmester&lt;/Author&gt;&lt;Year&gt;2011&lt;/Year&gt;&lt;IDText&gt;Amazon&amp;apos;s Mechanical Turk a new source of inexpensive, yet high-quality, data?&lt;/IDText&gt;&lt;Pages&gt;4&lt;/Pages&gt;&lt;DisplayText&gt;(Buhrmester, Kwang, and Gosling 2011, 4, Paolacci, Chandler, and Ipeirotis 2010, 412)&lt;/DisplayText&gt;&lt;record&gt;&lt;isbn&gt;1745-6916&lt;/isbn&gt;&lt;titles&gt;&lt;title&gt;Amazon&amp;apos;s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format="utc"&gt;1476214145&lt;/added-date&gt;&lt;ref-type name="Journal Article"&gt;17&lt;/ref-type&gt;&lt;dates&gt;&lt;year&gt;2011&lt;/year&gt;&lt;/dates&gt;&lt;rec-number&gt;12&lt;/rec-number&gt;&lt;last-updated-date format="utc"&gt;1476214145&lt;/last-updated-date&gt;&lt;volume&gt;6&lt;/volume&gt;&lt;/record&gt;&lt;/Cite&gt;&lt;Cite&gt;&lt;Author&gt;Paolacci&lt;/Author&gt;&lt;Year&gt;2010&lt;/Year&gt;&lt;IDText&gt;Running experiments on amazon mechanical turk&lt;/IDText&gt;&lt;Pages&gt;412&lt;/Pages&gt;&lt;record&gt;&lt;titles&gt;&lt;title&gt;Running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(Buhrmester, Kw</w:t>
      </w:r>
      <w:r w:rsidR="00BF2236">
        <w:rPr>
          <w:noProof/>
        </w:rPr>
        <w:t>ang, and Gosling 2011, 4;</w:t>
      </w:r>
      <w:r>
        <w:rPr>
          <w:noProof/>
        </w:rPr>
        <w:t xml:space="preserve"> Paolacci, Chandler, and Ipeirotis 2010, 412)</w:t>
      </w:r>
      <w:r>
        <w:fldChar w:fldCharType="end"/>
      </w:r>
      <w:r w:rsidR="00D66722">
        <w:t>.</w:t>
      </w:r>
      <w:r>
        <w:t xml:space="preserve"> </w:t>
      </w:r>
    </w:p>
    <w:p w14:paraId="277ED9E0" w14:textId="6BD84FF3" w:rsidR="006E66E6" w:rsidRDefault="006E66E6" w:rsidP="006E66E6">
      <w:pPr>
        <w:spacing w:line="480" w:lineRule="auto"/>
      </w:pPr>
      <w:r>
        <w:tab/>
        <w:t xml:space="preserve">One concern with conducting surveys on MTurk is that users will rush through and randomly click answers to questions without reading them, thus producing unreliable data. To combat this problem, requesters can implement attention checks into surveys to test whether participants are thoughtfully replying. Attention checks are extremely easy, and if participants fail to answer correctly, requesters can reject their work and withhold payment. Paolacci, Chandler, and Ipeirotis (2010, 415) conducted a study comparing a Mechanical Turk sample to a traditional subject pool at a large Midwestern U.S. university and </w:t>
      </w:r>
      <w:r w:rsidR="00BF2236">
        <w:t xml:space="preserve">to </w:t>
      </w:r>
      <w:r>
        <w:t>an Internet sample obtained from visitors of online discussion boards. They included an attention check, “</w:t>
      </w:r>
      <w:r w:rsidRPr="00F9574A">
        <w:rPr>
          <w:i/>
        </w:rPr>
        <w:t>While watching the television, have you ever had a fatal heart attack?</w:t>
      </w:r>
      <w:r>
        <w:t>” embedded into a series of questions with responses ranging from “</w:t>
      </w:r>
      <w:r w:rsidRPr="00F9574A">
        <w:rPr>
          <w:i/>
        </w:rPr>
        <w:t>Never</w:t>
      </w:r>
      <w:r>
        <w:t>” to “</w:t>
      </w:r>
      <w:r w:rsidRPr="00F9574A">
        <w:rPr>
          <w:i/>
        </w:rPr>
        <w:t>Often</w:t>
      </w:r>
      <w:r w:rsidR="00D66722">
        <w:t>”</w:t>
      </w:r>
      <w:r>
        <w:t xml:space="preserve"> </w:t>
      </w:r>
      <w:r>
        <w:fldChar w:fldCharType="begin"/>
      </w:r>
      <w:r>
        <w:instrText xml:space="preserve"> ADDIN EN.CITE &lt;EndNote&gt;&lt;Cite&gt;&lt;Author&gt;Paolacci&lt;/Author&gt;&lt;Year&gt;2010&lt;/Year&gt;&lt;IDText&gt;Running experiments on amazon mechanical turk&lt;/IDText&gt;&lt;Pages&gt;415&lt;/Pages&gt;&lt;DisplayText&gt;(Paolacci, Chandler, and Ipeirotis 2010, 415)&lt;/DisplayText&gt;&lt;record&gt;&lt;titles&gt;&lt;title&gt;Running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415)</w:t>
      </w:r>
      <w:r>
        <w:fldChar w:fldCharType="end"/>
      </w:r>
      <w:r w:rsidR="00D66722">
        <w:t>.</w:t>
      </w:r>
      <w:r>
        <w:t xml:space="preserve"> Results shows that MTurk users had the lowest proportion of participants fail the attention check by not selecting “</w:t>
      </w:r>
      <w:r>
        <w:rPr>
          <w:i/>
        </w:rPr>
        <w:t>Never”</w:t>
      </w:r>
      <w:r>
        <w:t>, although “the number of respondents who failed the catch trial is very low and not significantly differ</w:t>
      </w:r>
      <w:r w:rsidR="00D66722">
        <w:t>ent across subject pools</w:t>
      </w:r>
      <w:r>
        <w:t xml:space="preserve">” </w:t>
      </w:r>
      <w:r>
        <w:fldChar w:fldCharType="begin"/>
      </w:r>
      <w:r>
        <w:instrText xml:space="preserve"> ADDIN EN.CITE &lt;EndNote&gt;&lt;Cite&gt;&lt;Author&gt;Paolacci&lt;/Author&gt;&lt;Year&gt;2010&lt;/Year&gt;&lt;IDText&gt;Running experiments on amazon mechanical turk&lt;/IDText&gt;&lt;Pages&gt;416&lt;/Pages&gt;&lt;DisplayText&gt;(Paolacci, Chandler, and Ipeirotis 2010, 416)&lt;/DisplayText&gt;&lt;record&gt;&lt;titles&gt;&lt;title&gt;Running experiments on amazon mechanical turk&lt;/title&gt;&lt;secondary-title&gt;Judgment and Decision making&lt;/secondary-title&gt;&lt;/titles&gt;&lt;pages&gt;411-419&lt;/pages&gt;&lt;number&gt;5&lt;/number&gt;&lt;contributors&gt;&lt;authors&gt;&lt;author&gt;Paolacci, Gabriele&lt;/author&gt;&lt;author&gt;Chandler, Jesse&lt;/author&gt;&lt;author&gt;Ipeirotis, Panagiotis G&lt;/author&gt;&lt;/authors&gt;&lt;/contributors&gt;&lt;added-date format="utc"&gt;1476213886&lt;/added-date&gt;&lt;ref-type name="Journal Article"&gt;17&lt;/ref-type&gt;&lt;dates&gt;&lt;year&gt;2010&lt;/year&gt;&lt;/dates&gt;&lt;rec-number&gt;5&lt;/rec-number&gt;&lt;last-updated-date format="utc"&gt;1476213886&lt;/last-updated-date&gt;&lt;volume&gt;5&lt;/volume&gt;&lt;/record&gt;&lt;/Cite&gt;&lt;/EndNote&gt;</w:instrText>
      </w:r>
      <w:r>
        <w:fldChar w:fldCharType="separate"/>
      </w:r>
      <w:r>
        <w:rPr>
          <w:noProof/>
        </w:rPr>
        <w:t>(Paolacci, Chandler, and Ipeirotis 2010, 416)</w:t>
      </w:r>
      <w:r>
        <w:fldChar w:fldCharType="end"/>
      </w:r>
      <w:r w:rsidR="00D66722">
        <w:t>.</w:t>
      </w:r>
    </w:p>
    <w:p w14:paraId="48791B46" w14:textId="7A041C6E" w:rsidR="006E66E6" w:rsidRDefault="006E66E6" w:rsidP="006E66E6">
      <w:pPr>
        <w:spacing w:line="480" w:lineRule="auto"/>
      </w:pPr>
      <w:r>
        <w:tab/>
        <w:t>Mechanical Turk provides a shockingly cheap and efficient way to collect data that is just as reliable as traditional surveys. The total cost of the 1073 responses used in this project was $1500.00, and data was collected within 9 days.  Approximately 500,000 workers are part of the Mechanical Turk workforce, so even after placing several restrictions on participation, there were plenty of workers eligible and willing to complete the survey. For this project, participants were required to be in the United States, between the ages of 18 and 25, be currently attending or have attended college, and remember and be willing to report their SAT/ACT scores. Surveys were rele</w:t>
      </w:r>
      <w:r w:rsidR="00A04F1B">
        <w:t xml:space="preserve">ased on MTurk in batches of 50 </w:t>
      </w:r>
      <w:r>
        <w:t>with a few smaller b</w:t>
      </w:r>
      <w:r w:rsidR="00A04F1B">
        <w:t>atches at the beginning and end</w:t>
      </w:r>
      <w:r>
        <w:t>, and batches</w:t>
      </w:r>
      <w:r w:rsidR="006D5AD8">
        <w:t xml:space="preserve"> were usually complete within 2 to </w:t>
      </w:r>
      <w:r>
        <w:t>4 hours. Mechanical Turk proved to be an ideal way to collect survey data quickly, with a limited budget.</w:t>
      </w:r>
    </w:p>
    <w:p w14:paraId="69182F68" w14:textId="77777777" w:rsidR="006E66E6" w:rsidRPr="006E66E6" w:rsidRDefault="006E66E6" w:rsidP="006E66E6">
      <w:pPr>
        <w:spacing w:line="480" w:lineRule="auto"/>
        <w:jc w:val="center"/>
      </w:pPr>
      <w:r w:rsidRPr="006E66E6">
        <w:t>B. Survey Design</w:t>
      </w:r>
    </w:p>
    <w:p w14:paraId="5FDFA6F5" w14:textId="5D8E235F" w:rsidR="006E66E6" w:rsidRDefault="00A04F1B" w:rsidP="006E66E6">
      <w:pPr>
        <w:spacing w:line="480" w:lineRule="auto"/>
      </w:pPr>
      <w:r>
        <w:tab/>
        <w:t xml:space="preserve">Previous studies on undermatching informed survey questions about respondents’ academic achievement to determine if they had undermatched. Questions were also asked about students’ income to determine its effect on undermatching. </w:t>
      </w:r>
      <w:r w:rsidR="006E66E6">
        <w:t>Further, because distance from home is a focus in this study, questions were needed about the student’s decision-making process and how distance played a role in it. These questions, as well as many other questions included in the survey, were influenced by literature and conversations with the members of the author’s thesis committee. Appendix I includes the survey questionnaire that was distributed, annotated to include how questions were developed.</w:t>
      </w:r>
    </w:p>
    <w:p w14:paraId="221500B6" w14:textId="4BB9CFD2" w:rsidR="006E66E6" w:rsidRPr="006E66E6" w:rsidRDefault="006E66E6" w:rsidP="006E66E6">
      <w:pPr>
        <w:spacing w:line="480" w:lineRule="auto"/>
      </w:pPr>
      <w:r>
        <w:tab/>
        <w:t>The survey was designed and implemented with Qualtrics software. The “display logic” and “skip logic” features allowed certain questions to be asked based on respondents’ previous answers and certain questions to be skipped depending on answers to previous questions. The skip logic was particularly useful for implementing attention checks, so respondents who failed an atten</w:t>
      </w:r>
      <w:r w:rsidR="00FE1E56">
        <w:t>tion check were immediately sent</w:t>
      </w:r>
      <w:r>
        <w:t xml:space="preserve"> to the end of the survey. </w:t>
      </w:r>
    </w:p>
    <w:p w14:paraId="1AC91BB0" w14:textId="77777777" w:rsidR="006E66E6" w:rsidRPr="006E66E6" w:rsidRDefault="006E66E6" w:rsidP="006E66E6">
      <w:pPr>
        <w:spacing w:line="480" w:lineRule="auto"/>
        <w:jc w:val="center"/>
      </w:pPr>
      <w:r w:rsidRPr="006E66E6">
        <w:t>C. Data Cleaning</w:t>
      </w:r>
    </w:p>
    <w:p w14:paraId="3037F30C" w14:textId="42E1871A" w:rsidR="006E66E6" w:rsidRDefault="006E66E6" w:rsidP="006E66E6">
      <w:pPr>
        <w:spacing w:line="480" w:lineRule="auto"/>
      </w:pPr>
      <w:r>
        <w:rPr>
          <w:b/>
        </w:rPr>
        <w:tab/>
      </w:r>
      <w:r>
        <w:t xml:space="preserve">Not all survey responses could be used for analysis, and some responses needed to be manipulated prior to being analyzed. Survey responses were deleted or modified for one or more of the following reasons: the respondent completed the survey outside of the United States, multiple responses came from the same IP address, the respondent did not provide a valid SAT score, or the respondent provided an ambiguous name of a college. This </w:t>
      </w:r>
      <w:r w:rsidR="006D5AD8">
        <w:t>sub</w:t>
      </w:r>
      <w:r>
        <w:t>section explains how these reasons for data deletion/manipulation were identified and handled.</w:t>
      </w:r>
    </w:p>
    <w:p w14:paraId="6D73F178" w14:textId="7FD45605" w:rsidR="006E66E6" w:rsidRDefault="006E66E6" w:rsidP="006E66E6">
      <w:pPr>
        <w:spacing w:line="480" w:lineRule="auto"/>
      </w:pPr>
      <w:r>
        <w:tab/>
        <w:t>On Mechanical Turk, requesters can set qualifications that their respondents must meet in order to be able to complete HIT</w:t>
      </w:r>
      <w:r w:rsidR="00116222">
        <w:t>s. When</w:t>
      </w:r>
      <w:r>
        <w:t xml:space="preserve"> collecting data, the qualification that respondents must be from the United States was set. However, Mechanical Turk’s screening system is not perfect, and some respondents from outside the United States were still able to take the survey. Qualtrics automatically tracks the location of each survey respondent, and includes the longitude and latitude values as variables in the data set of survey responses. These longitude and latitude values were used to determine which respondents took the survey outside of the United States, and those responses were removed from the data set.</w:t>
      </w:r>
    </w:p>
    <w:p w14:paraId="140367D5" w14:textId="1E6AAE12" w:rsidR="006E66E6" w:rsidRDefault="006E66E6" w:rsidP="006E66E6">
      <w:pPr>
        <w:spacing w:line="480" w:lineRule="auto"/>
      </w:pPr>
      <w:r>
        <w:tab/>
        <w:t xml:space="preserve">There could be legitimate reasons for a respondent who lives in and attended college in the United States to submit a response from outside the United States, such as a respondent who was </w:t>
      </w:r>
      <w:r w:rsidR="00116222">
        <w:t>travelling</w:t>
      </w:r>
      <w:r>
        <w:t xml:space="preserve"> or moved to a foreign country after completing college in the United States. However, since the probability of Mechanical Turk workers lying about where they live in order to complete more HITs is non-trivial, all observations from outside of the United States were removed to make sure the data set contained only responses from individuals who lived in and attended college in the United Stat</w:t>
      </w:r>
      <w:r w:rsidR="00116222">
        <w:t>es. The total number of</w:t>
      </w:r>
      <w:r>
        <w:t xml:space="preserve"> observations </w:t>
      </w:r>
      <w:r w:rsidR="00116222">
        <w:t xml:space="preserve">removed </w:t>
      </w:r>
      <w:r>
        <w:t>was 32.</w:t>
      </w:r>
    </w:p>
    <w:p w14:paraId="61B304C2" w14:textId="1FB0DB67" w:rsidR="006E66E6" w:rsidRDefault="006E66E6" w:rsidP="006E66E6">
      <w:pPr>
        <w:spacing w:line="480" w:lineRule="auto"/>
      </w:pPr>
      <w:r>
        <w:tab/>
        <w:t xml:space="preserve">Knowing a respondent’s SAT or ACT score is vital to this study, since it is the primary measure used to determine if a student undermatched. </w:t>
      </w:r>
      <w:r w:rsidR="00A04F1B">
        <w:t>Following suit of previous studies on undermatching, this study uses students’ combined critical reading and mathematics SAT scores, which</w:t>
      </w:r>
      <w:r>
        <w:t xml:space="preserve"> is scored on a scale from 0 to 1600, in increments of 10. If a respondent entered an SAT score that was not a multiple of 10, it was considered invalid. Considering that respondents who entered invalid SAT scores were likely not answering questions honestly and thoughtfully, all responses with invalid SAT scores were removed from the sample. 58 observations were deleted using this criterion.</w:t>
      </w:r>
    </w:p>
    <w:p w14:paraId="2BCA7107" w14:textId="5FEA2343" w:rsidR="006E66E6" w:rsidRDefault="006E66E6" w:rsidP="006E66E6">
      <w:pPr>
        <w:spacing w:line="480" w:lineRule="auto"/>
      </w:pPr>
      <w:r>
        <w:tab/>
        <w:t xml:space="preserve">In order to deter respondents from submitting multiple responses, a Qualtrics feature called “Prevent Ballot Box Stuffing” was used, which places a cookie in the respondent’s browser when they take a survey for the first time, and does not permit them to take the survey again as long as the cookie remains in the browser. However, respondents who clear their browser cookies or use a second browser to complete the survey a second </w:t>
      </w:r>
      <w:r w:rsidR="00D66722">
        <w:t>time can avoid this restriction</w:t>
      </w:r>
      <w:r>
        <w:t xml:space="preserve"> </w:t>
      </w:r>
      <w:r>
        <w:fldChar w:fldCharType="begin"/>
      </w:r>
      <w:r>
        <w:instrText xml:space="preserve"> ADDIN EN.CITE &lt;EndNote&gt;&lt;Cite&gt;&lt;Year&gt;2017&lt;/Year&gt;&lt;IDText&gt;Survey Protection&lt;/IDText&gt;&lt;DisplayText&gt;(2017)&lt;/DisplayText&gt;&lt;record&gt;&lt;urls&gt;&lt;related-urls&gt;&lt;url&gt;https://www.qualtrics.com/support/survey-platform/survey-module/survey-options/survey-protection/&lt;/url&gt;&lt;/related-urls&gt;&lt;/urls&gt;&lt;titles&gt;&lt;title&gt;Survey Protection&lt;/title&gt;&lt;tertiary-title&gt;Qualtrics Support&amp;#xA; &lt;/tertiary-title&gt;&lt;/titles&gt;&lt;added-date format="utc"&gt;1487791081&lt;/added-date&gt;&lt;ref-type name="Electronic Article"&gt;43&lt;/ref-type&gt;&lt;dates&gt;&lt;year&gt;2017&lt;/year&gt;&lt;/dates&gt;&lt;rec-number&gt;44&lt;/rec-number&gt;&lt;publisher&gt;Qualtrics&lt;/publisher&gt;&lt;last-updated-date format="utc"&gt;1487791136&lt;/last-updated-date&gt;&lt;/record&gt;&lt;/Cite&gt;&lt;/EndNote&gt;</w:instrText>
      </w:r>
      <w:r>
        <w:fldChar w:fldCharType="separate"/>
      </w:r>
      <w:r>
        <w:rPr>
          <w:noProof/>
        </w:rPr>
        <w:t>(</w:t>
      </w:r>
      <w:r w:rsidR="00A32ECB">
        <w:rPr>
          <w:noProof/>
        </w:rPr>
        <w:t xml:space="preserve">Survey Protection </w:t>
      </w:r>
      <w:r>
        <w:rPr>
          <w:noProof/>
        </w:rPr>
        <w:t>2017)</w:t>
      </w:r>
      <w:r>
        <w:fldChar w:fldCharType="end"/>
      </w:r>
      <w:r w:rsidR="00D66722">
        <w:t>.</w:t>
      </w:r>
      <w:r>
        <w:t xml:space="preserve"> Fortunately, multiple responses submitted from the same IP address could be identified in the data. If one IP address was connected to more than one survey responses, the first response was kept, and all subsequent responses were deleted. This caused 35 responses to be removed from the sample. </w:t>
      </w:r>
    </w:p>
    <w:p w14:paraId="07AD39E4" w14:textId="400F30F9" w:rsidR="005343C0" w:rsidRDefault="006E66E6" w:rsidP="00A768D2">
      <w:pPr>
        <w:spacing w:line="480" w:lineRule="auto"/>
      </w:pPr>
      <w:r>
        <w:tab/>
        <w:t>Finally, many survey respondents answered the question about which colleges they applied to with ambiguous names. The author manually matched college names to a standardized list of colleges and their zip codes obtained from the Integrated Postsecondary Education Data System (IPEDS), using several rules to identify which school the respondent most likely meant when their response did not exactly match the name of a college on the list. For example, when a respondent indicated that they attended “Ohio State”, that was taken to mean that they attended the main campus of Ohio State University, rather than one of the branch campuses. However, some responses were too ambiguous to be clearly matched to a college on the list, because the respondent used abbreviations that were not clear. These colleges, along with colleges outside of the United States,</w:t>
      </w:r>
      <w:r w:rsidR="00A04F1B">
        <w:t xml:space="preserve"> were marked as missing values.</w:t>
      </w:r>
    </w:p>
    <w:p w14:paraId="219B3717" w14:textId="77777777" w:rsidR="00A768D2" w:rsidRPr="00A768D2" w:rsidRDefault="006E66E6" w:rsidP="00A768D2">
      <w:pPr>
        <w:spacing w:line="480" w:lineRule="auto"/>
        <w:jc w:val="center"/>
        <w:rPr>
          <w:b/>
        </w:rPr>
      </w:pPr>
      <w:r>
        <w:rPr>
          <w:b/>
        </w:rPr>
        <w:t>IV</w:t>
      </w:r>
      <w:r w:rsidR="00A768D2" w:rsidRPr="00A768D2">
        <w:rPr>
          <w:b/>
        </w:rPr>
        <w:t>.  Theoretical Framework</w:t>
      </w:r>
    </w:p>
    <w:p w14:paraId="5A9D4266" w14:textId="7C0C4793" w:rsidR="00A768D2" w:rsidRDefault="00A768D2" w:rsidP="00A768D2">
      <w:pPr>
        <w:spacing w:line="480" w:lineRule="auto"/>
      </w:pPr>
      <w:r>
        <w:tab/>
        <w:t xml:space="preserve">This thesis seeks to model a student’s probability of undermatching. Undermatching is modeled as a dummy variable rather than a continuous variable, meaning that a student either undermatches or does not undermatch. The definition of undermatch will be described in more detail in the Data </w:t>
      </w:r>
      <w:r w:rsidR="005343C0">
        <w:t>sub</w:t>
      </w:r>
      <w:r>
        <w:t>section</w:t>
      </w:r>
      <w:r w:rsidR="005343C0">
        <w:t xml:space="preserve"> of the Results section</w:t>
      </w:r>
      <w:r>
        <w:t xml:space="preserve"> below. This section describes the intuition behind a dummy dependent variable model, which will be used for analysis in this study. </w:t>
      </w:r>
    </w:p>
    <w:p w14:paraId="5E09231C" w14:textId="32668175" w:rsidR="00A768D2" w:rsidRDefault="00A768D2" w:rsidP="00A768D2">
      <w:pPr>
        <w:spacing w:line="480" w:lineRule="auto"/>
      </w:pPr>
      <w:r>
        <w:tab/>
        <w:t>With a dummy dependent variable model, as with continuous dependent variable models, there is an error term that includes the</w:t>
      </w:r>
      <w:r w:rsidR="005343C0">
        <w:t xml:space="preserve"> randomness associated with </w:t>
      </w:r>
      <w:r w:rsidR="001311EA">
        <w:t>generating the observed value</w:t>
      </w:r>
      <w:r>
        <w:t xml:space="preserve"> </w:t>
      </w:r>
      <w:r w:rsidR="001311EA">
        <w:t>(</w:t>
      </w:r>
      <w:proofErr w:type="spellStart"/>
      <w:r w:rsidR="001311EA">
        <w:t>Barreto</w:t>
      </w:r>
      <w:proofErr w:type="spellEnd"/>
      <w:r w:rsidR="00FE1E56">
        <w:t xml:space="preserve"> and Howland</w:t>
      </w:r>
      <w:r w:rsidR="001311EA">
        <w:t xml:space="preserve"> 2006, 666). </w:t>
      </w:r>
      <w:r>
        <w:t xml:space="preserve">Whether a student undermatches or not cannot be entirely explained by measurable characteristics of the student. No matter how many variables are included in the regression, there will still be some randomness in who undermatches and who doesn’t. Consider a distribution from which to draw the error term for each student. The distribution has a threshold, and if the error is drawn from above the threshold, the student will undermatch. If the error is drawn from below the threshold, </w:t>
      </w:r>
      <w:r w:rsidR="00D66722">
        <w:t>the student will not undermatch</w:t>
      </w:r>
      <w:r w:rsidR="001311EA">
        <w:t>.</w:t>
      </w:r>
    </w:p>
    <w:p w14:paraId="1F94E422" w14:textId="77777777" w:rsidR="00A768D2" w:rsidRDefault="00A768D2" w:rsidP="00A768D2">
      <w:pPr>
        <w:spacing w:line="480" w:lineRule="auto"/>
      </w:pPr>
      <w:r>
        <w:tab/>
        <w:t xml:space="preserve">Figure 1 shows one such distribution with a threshold represented by the red line. Note that the threshold was arbitrarily placed for purposes of demonstration. In this case, since the distribution is normal and the threshold is placed one standard deviation to the right of the center of the distribution, approximately 84% of the distribution lies below the threshold, and approximately 16% of the distribution lies above the threshold (these percentages come from the properties of the normal distribution). In this case, 16% of the errors drawn from this distribution would imply that a student undermatched. </w:t>
      </w:r>
    </w:p>
    <w:p w14:paraId="2E00A29A" w14:textId="77777777" w:rsidR="00A768D2" w:rsidRDefault="00A768D2" w:rsidP="00A768D2">
      <w:pPr>
        <w:keepNext/>
        <w:spacing w:line="480" w:lineRule="auto"/>
      </w:pPr>
      <w:r>
        <w:rPr>
          <w:noProof/>
        </w:rPr>
        <mc:AlternateContent>
          <mc:Choice Requires="wps">
            <w:drawing>
              <wp:anchor distT="0" distB="0" distL="114300" distR="114300" simplePos="0" relativeHeight="251659264" behindDoc="0" locked="0" layoutInCell="1" allowOverlap="1" wp14:anchorId="4A14802F" wp14:editId="75C12C23">
                <wp:simplePos x="0" y="0"/>
                <wp:positionH relativeFrom="column">
                  <wp:posOffset>3771900</wp:posOffset>
                </wp:positionH>
                <wp:positionV relativeFrom="paragraph">
                  <wp:posOffset>228600</wp:posOffset>
                </wp:positionV>
                <wp:extent cx="0" cy="2334006"/>
                <wp:effectExtent l="76200" t="25400" r="76200" b="79375"/>
                <wp:wrapNone/>
                <wp:docPr id="3" name="Straight Connector 3"/>
                <wp:cNvGraphicFramePr/>
                <a:graphic xmlns:a="http://schemas.openxmlformats.org/drawingml/2006/main">
                  <a:graphicData uri="http://schemas.microsoft.com/office/word/2010/wordprocessingShape">
                    <wps:wsp>
                      <wps:cNvCnPr/>
                      <wps:spPr>
                        <a:xfrm>
                          <a:off x="0" y="0"/>
                          <a:ext cx="0" cy="233400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8pt" to="297pt,20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J2LcBAADDAwAADgAAAGRycy9lMm9Eb2MueG1srFPLjtQwELwj8Q+W70wyCUIomsweZgUXBCMW&#10;PsDrtCeW/FLbTDJ/T9vJZhEgrYS4OH50VXdVdw53szXsChi1dz3f72rOwEk/aHfp+fdvH9685ywm&#10;4QZhvIOe3yDyu+PrV4cpdND40ZsBkBGJi90Uej6mFLqqinIEK+LOB3D0qDxakeiIl2pAMRG7NVVT&#10;1++qyeMQ0EuIkW7vl0d+LPxKgUxflIqQmOk51ZbKimV9zGt1PIjugiKMWq5liH+owgrtKOlGdS+S&#10;YD9Q/0FltUQfvUo76W3lldISigZSs69/U/MwigBFC5kTw2ZT/H+08vP1jEwPPW85c8JSix4SCn0Z&#10;Ezt558hAj6zNPk0hdhR+cmdcTzGcMYueFdr8JTlsLt7eNm9hTkwul5Jum7Z9S23LfNUzMGBMH8Fb&#10;ljc9N9pl2aIT108xLaFPIYTLhSypyy7dDORg476CIimUrC3oMkRwMsiugtovpASXmjV1ic4wpY3Z&#10;gPXLwDU+Q6EM2AZuXgZviJLZu7SBrXYe/0aQ5v1aslrinxxYdGcLHv1wK00p1tCkFHPXqc6j+Ou5&#10;wJ//veNPAAAA//8DAFBLAwQUAAYACAAAACEAp2KDd9sAAAAKAQAADwAAAGRycy9kb3ducmV2Lnht&#10;bEyPQU/DMAyF70j8h8hI3FgCG2WUuhOa2IUbA3FOG9NWa5zSZFv372fEAU6W/Z6ev1esJt+rA42x&#10;C4xwOzOgiOvgOm4QPt43N0tQMVl2tg9MCCeKsCovLwqbu3DkNzpsU6MkhGNuEdqUhlzrWLfkbZyF&#10;gVi0rzB6m2QdG+1Ge5Rw3+s7YzLtbcfyobUDrVuqd9u9R5jvzPTw0qyX1SnW/lu/kvGfhHh9NT0/&#10;gUo0pT8z/OALOpTCVIU9u6h6hPvHhXRJEpbJFMPvoUJYmHkGuiz0/wrlGQAA//8DAFBLAQItABQA&#10;BgAIAAAAIQDkmcPA+wAAAOEBAAATAAAAAAAAAAAAAAAAAAAAAABbQ29udGVudF9UeXBlc10ueG1s&#10;UEsBAi0AFAAGAAgAAAAhACOyauHXAAAAlAEAAAsAAAAAAAAAAAAAAAAALAEAAF9yZWxzLy5yZWxz&#10;UEsBAi0AFAAGAAgAAAAhALqXCdi3AQAAwwMAAA4AAAAAAAAAAAAAAAAALAIAAGRycy9lMm9Eb2Mu&#10;eG1sUEsBAi0AFAAGAAgAAAAhAKdig3fbAAAACgEAAA8AAAAAAAAAAAAAAAAADwQAAGRycy9kb3du&#10;cmV2LnhtbFBLBQYAAAAABAAEAPMAAAAXBQAAAAA=&#10;" strokecolor="#c0504d [3205]" strokeweight="3pt">
                <v:shadow on="t" opacity="22937f" mv:blur="40000f" origin=",.5" offset="0,23000emu"/>
              </v:line>
            </w:pict>
          </mc:Fallback>
        </mc:AlternateContent>
      </w:r>
      <w:r w:rsidRPr="00A238A8">
        <w:rPr>
          <w:noProof/>
        </w:rPr>
        <w:drawing>
          <wp:inline distT="0" distB="0" distL="0" distR="0" wp14:anchorId="3067675D" wp14:editId="260A9E34">
            <wp:extent cx="6058544" cy="3102199"/>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with sd.gif"/>
                    <pic:cNvPicPr/>
                  </pic:nvPicPr>
                  <pic:blipFill>
                    <a:blip r:embed="rId13">
                      <a:extLst>
                        <a:ext uri="{28A0092B-C50C-407E-A947-70E740481C1C}">
                          <a14:useLocalDpi xmlns:a14="http://schemas.microsoft.com/office/drawing/2010/main" val="0"/>
                        </a:ext>
                      </a:extLst>
                    </a:blip>
                    <a:stretch>
                      <a:fillRect/>
                    </a:stretch>
                  </pic:blipFill>
                  <pic:spPr>
                    <a:xfrm>
                      <a:off x="0" y="0"/>
                      <a:ext cx="6058544" cy="3102199"/>
                    </a:xfrm>
                    <a:prstGeom prst="rect">
                      <a:avLst/>
                    </a:prstGeom>
                  </pic:spPr>
                </pic:pic>
              </a:graphicData>
            </a:graphic>
          </wp:inline>
        </w:drawing>
      </w:r>
    </w:p>
    <w:p w14:paraId="696AB4E6" w14:textId="77777777" w:rsidR="00A768D2" w:rsidRDefault="00A768D2" w:rsidP="00A768D2">
      <w:pPr>
        <w:pStyle w:val="Caption"/>
        <w:rPr>
          <w:b w:val="0"/>
          <w:i/>
          <w:color w:val="auto"/>
          <w:sz w:val="24"/>
          <w:szCs w:val="24"/>
        </w:rPr>
      </w:pPr>
      <w:proofErr w:type="gramStart"/>
      <w:r w:rsidRPr="00A238A8">
        <w:rPr>
          <w:i/>
          <w:color w:val="auto"/>
          <w:sz w:val="24"/>
          <w:szCs w:val="24"/>
        </w:rPr>
        <w:t xml:space="preserve">Figure </w:t>
      </w:r>
      <w:r w:rsidRPr="00A238A8">
        <w:rPr>
          <w:i/>
          <w:color w:val="auto"/>
          <w:sz w:val="24"/>
          <w:szCs w:val="24"/>
        </w:rPr>
        <w:fldChar w:fldCharType="begin"/>
      </w:r>
      <w:r w:rsidRPr="00A238A8">
        <w:rPr>
          <w:i/>
          <w:color w:val="auto"/>
          <w:sz w:val="24"/>
          <w:szCs w:val="24"/>
        </w:rPr>
        <w:instrText xml:space="preserve"> SEQ Figure \* ARABIC </w:instrText>
      </w:r>
      <w:r w:rsidRPr="00A238A8">
        <w:rPr>
          <w:i/>
          <w:color w:val="auto"/>
          <w:sz w:val="24"/>
          <w:szCs w:val="24"/>
        </w:rPr>
        <w:fldChar w:fldCharType="separate"/>
      </w:r>
      <w:r w:rsidR="005450B2">
        <w:rPr>
          <w:i/>
          <w:noProof/>
          <w:color w:val="auto"/>
          <w:sz w:val="24"/>
          <w:szCs w:val="24"/>
        </w:rPr>
        <w:t>1</w:t>
      </w:r>
      <w:r w:rsidRPr="00A238A8">
        <w:rPr>
          <w:i/>
          <w:color w:val="auto"/>
          <w:sz w:val="24"/>
          <w:szCs w:val="24"/>
        </w:rPr>
        <w:fldChar w:fldCharType="end"/>
      </w:r>
      <w:r w:rsidRPr="00A238A8">
        <w:rPr>
          <w:i/>
          <w:color w:val="auto"/>
          <w:sz w:val="24"/>
          <w:szCs w:val="24"/>
        </w:rPr>
        <w:t>.</w:t>
      </w:r>
      <w:proofErr w:type="gramEnd"/>
      <w:r w:rsidRPr="00A238A8">
        <w:rPr>
          <w:i/>
          <w:color w:val="auto"/>
          <w:sz w:val="24"/>
          <w:szCs w:val="24"/>
        </w:rPr>
        <w:t xml:space="preserve"> </w:t>
      </w:r>
      <w:r w:rsidRPr="00A238A8">
        <w:rPr>
          <w:b w:val="0"/>
          <w:i/>
          <w:color w:val="auto"/>
          <w:sz w:val="24"/>
          <w:szCs w:val="24"/>
        </w:rPr>
        <w:t>Error distribution with threshold</w:t>
      </w:r>
      <w:r>
        <w:rPr>
          <w:b w:val="0"/>
          <w:i/>
          <w:color w:val="auto"/>
          <w:sz w:val="24"/>
          <w:szCs w:val="24"/>
        </w:rPr>
        <w:t xml:space="preserve"> one standard deviation to the right of center</w:t>
      </w:r>
    </w:p>
    <w:p w14:paraId="3DAADC48" w14:textId="0EC74350" w:rsidR="00A768D2" w:rsidRDefault="00A768D2" w:rsidP="00A768D2">
      <w:pPr>
        <w:spacing w:line="480" w:lineRule="auto"/>
      </w:pPr>
      <w:r>
        <w:tab/>
        <w:t xml:space="preserve">Of course, whether a student undermatches is not entirely random, and there are variables that determine the threshold value. A student’s income will have an effect on where the threshold value </w:t>
      </w:r>
      <w:r w:rsidR="00442CEF">
        <w:t>in placed. Figures 2 and 3 show</w:t>
      </w:r>
      <w:r>
        <w:t xml:space="preserve"> two theoretical distributions, one for low-income students and one for high-income students. The figures have been constructed in a way so that low-income students are more likely to undermatch than high-income students. Focusing on figure 2 for low-income students, there is a still an element of randomness (and effects of other variables) that determines whether or not they undermatch. However, since the threshold is lower (fa</w:t>
      </w:r>
      <w:r w:rsidR="00FE1E56">
        <w:t>r</w:t>
      </w:r>
      <w:r>
        <w:t xml:space="preserve">ther to the left) for low-income students, there is a greater chance that the error drawn from the distribution will be above the threshold, and thus that the student undermatches. </w:t>
      </w:r>
    </w:p>
    <w:p w14:paraId="5ED1923E" w14:textId="4BB9733F" w:rsidR="00A768D2" w:rsidRDefault="00A768D2" w:rsidP="00A768D2">
      <w:pPr>
        <w:keepNext/>
        <w:spacing w:line="480" w:lineRule="auto"/>
      </w:pPr>
      <w:r>
        <w:rPr>
          <w:noProof/>
        </w:rPr>
        <mc:AlternateContent>
          <mc:Choice Requires="wps">
            <w:drawing>
              <wp:anchor distT="0" distB="0" distL="114300" distR="114300" simplePos="0" relativeHeight="251661312" behindDoc="0" locked="0" layoutInCell="1" allowOverlap="1" wp14:anchorId="746782B4" wp14:editId="6DEC745C">
                <wp:simplePos x="0" y="0"/>
                <wp:positionH relativeFrom="column">
                  <wp:posOffset>4572000</wp:posOffset>
                </wp:positionH>
                <wp:positionV relativeFrom="paragraph">
                  <wp:posOffset>0</wp:posOffset>
                </wp:positionV>
                <wp:extent cx="0" cy="1143000"/>
                <wp:effectExtent l="76200" t="25400" r="76200" b="76200"/>
                <wp:wrapNone/>
                <wp:docPr id="11" name="Straight Connector 11"/>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0" to="5in,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QknrwBAADFAwAADgAAAGRycy9lMm9Eb2MueG1srFPBjtMwEL0j8Q+W7zRpFyEUNd1DV7sXBBUL&#10;H+B1xo0l22ONTZv+PWOnm0WAtBLi4njseW/mPU+2t5N34gSULIZerletFBA0DjYce/n92/27j1Kk&#10;rMKgHAbo5QWSvN29fbM9xw42OKIbgASThNSdYy/HnGPXNEmP4FVaYYTAlwbJq8whHZuB1JnZvWs2&#10;bfuhOSMNkVBDSnx6N1/KXeU3BnT+YkyCLFwvubdcV6rrU1mb3VZ1R1JxtPrahvqHLryygYsuVHcq&#10;K/GD7B9U3mrChCavNPoGjbEaqgZWs25/U/M4qghVC5uT4mJT+n+0+vPpQMIO/HZrKYLy/EaPmZQ9&#10;jlnsMQR2EEnwJTt1jqljwD4c6BqleKAiezLky5cFiam6e1nchSkLPR9qPl2v39+0bXW+eQFGSvkB&#10;0Iuy6aWzoQhXnTp9SpmLcepzCgelkbl03eWLg5LswlcwLIaL3VR0HSPYOxInxQOgtIaQN0UK89Xs&#10;AjPWuQXYvg685hco1BFbwJvXwQuiVsaQF7C3AelvBHmq7nPLZs5/dmDWXSx4wuFSH6Vaw7NSFV7n&#10;ugzjr3GFv/x9u58AAAD//wMAUEsDBBQABgAIAAAAIQDtMenP2AAAAAgBAAAPAAAAZHJzL2Rvd25y&#10;ZXYueG1sTI9BT8MwDIXvSPyHyEjcWDKQWFWaTtM0LtzY0M5uY9pqjdM12db9e4w4jIul5/f0/LlY&#10;Tr5XZxpjF9jCfGZAEdfBddxY+Nq9P2WgYkJ22AcmC1eKsCzv7wrMXbjwJ523qVFSwjFHC21KQ651&#10;rFvyGGdhIBbvO4wek8ix0W7Ei5T7Xj8b86o9diwXWhxo3VJ92J68hZeDmRabZp1V11j7o/4g4/dk&#10;7ePDtHoDlWhKtzD84gs6lMJUhRO7qHoLC6mXqAWZYv/JSnKZ7HVZ6P8PlD8AAAD//wMAUEsBAi0A&#10;FAAGAAgAAAAhAOSZw8D7AAAA4QEAABMAAAAAAAAAAAAAAAAAAAAAAFtDb250ZW50X1R5cGVzXS54&#10;bWxQSwECLQAUAAYACAAAACEAI7Jq4dcAAACUAQAACwAAAAAAAAAAAAAAAAAsAQAAX3JlbHMvLnJl&#10;bHNQSwECLQAUAAYACAAAACEAOgQknrwBAADFAwAADgAAAAAAAAAAAAAAAAAsAgAAZHJzL2Uyb0Rv&#10;Yy54bWxQSwECLQAUAAYACAAAACEA7THpz9gAAAAIAQAADwAAAAAAAAAAAAAAAAAUBAAAZHJzL2Rv&#10;d25yZXYueG1sUEsFBgAAAAAEAAQA8wAAABkFAAAAAA==&#10;" strokecolor="#c0504d [3205]" strokeweight="3pt">
                <v:shadow on="t" opacity="22937f" mv:blur="40000f" origin=",.5" offset="0,23000emu"/>
              </v:line>
            </w:pict>
          </mc:Fallback>
        </mc:AlternateContent>
      </w:r>
      <w:r>
        <w:rPr>
          <w:noProof/>
        </w:rPr>
        <mc:AlternateContent>
          <mc:Choice Requires="wps">
            <w:drawing>
              <wp:anchor distT="0" distB="0" distL="114300" distR="114300" simplePos="0" relativeHeight="251660288" behindDoc="0" locked="0" layoutInCell="1" allowOverlap="1" wp14:anchorId="35348786" wp14:editId="3251906D">
                <wp:simplePos x="0" y="0"/>
                <wp:positionH relativeFrom="column">
                  <wp:posOffset>1143000</wp:posOffset>
                </wp:positionH>
                <wp:positionV relativeFrom="paragraph">
                  <wp:posOffset>0</wp:posOffset>
                </wp:positionV>
                <wp:extent cx="0" cy="1143000"/>
                <wp:effectExtent l="762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pt,0" to="90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g9M7oBAADFAwAADgAAAGRycy9lMm9Eb2MueG1srFNNa9wwEL0X8h+E7lnbmxKKWW8OG5JLaZem&#10;/QGKPFoL9MVIXXv/fUay45S2ECi9yBpp3pt5T+Pd3WQNOwNG7V3Hm03NGTjpe+1OHf/x/eH6E2cx&#10;CdcL4x10/AKR3+2vPuzG0MLWD970gIxIXGzH0PEhpdBWVZQDWBE3PoCjS+XRikQhnqoexUjs1lTb&#10;ur6tRo99QC8hRjq9ny/5vvArBTJ9VSpCYqbj1FsqK5b1Oa/VfifaE4owaLm0If6hCyu0o6Ir1b1I&#10;gv1E/QeV1RJ99CptpLeVV0pLKBpITVP/puZpEAGKFjInhtWm+P9o5ZfzEZnu6e3IHicsvdFTQqFP&#10;Q2IH7xw56JHRJTk1htgS4OCOuEQxHDHLnhTa/CVBbCruXlZ3YUpMzoeSTpvm401dF77qDRgwpkfw&#10;luVNx412WbhoxflzTFSMUl9TKMiNzKXLLl0M5GTjvoEiMVTspqDLGMHBIDsLGgAhJbi0zVKIr2Rn&#10;mNLGrMD6feCSn6FQRmwFb98Hr4hS2bu0gq12Hv9GkKZmaVnN+a8OzLqzBc++v5RHKdbQrBSFy1zn&#10;Yfw1LvC3v2//AgAA//8DAFBLAwQUAAYACAAAACEAT8Nx8tYAAAAIAQAADwAAAGRycy9kb3ducmV2&#10;LnhtbEyPQUvDQBCF74L/YRnBm91VQUPMppRiL721iudJdpqEZmdjdtum/75TEfQyzOMNb75XzCff&#10;qyONsQts4XFmQBHXwXXcWPj8WD1koGJCdtgHJgtnijAvb28KzF048YaO29QoCeGYo4U2pSHXOtYt&#10;eYyzMBCLtwujxyRybLQb8SThvtdPxrxojx3LhxYHWrZU77cHb+F5b6bX92aZVedY+2+9JuO/yNr7&#10;u2nxBirRlP6O4Yov6FAKUxUO7KLqRWdGuiQLMq/2j6x+F10W+n+B8gIAAP//AwBQSwECLQAUAAYA&#10;CAAAACEA5JnDwPsAAADhAQAAEwAAAAAAAAAAAAAAAAAAAAAAW0NvbnRlbnRfVHlwZXNdLnhtbFBL&#10;AQItABQABgAIAAAAIQAjsmrh1wAAAJQBAAALAAAAAAAAAAAAAAAAACwBAABfcmVscy8ucmVsc1BL&#10;AQItABQABgAIAAAAIQDn2D0zugEAAMUDAAAOAAAAAAAAAAAAAAAAACwCAABkcnMvZTJvRG9jLnht&#10;bFBLAQItABQABgAIAAAAIQBPw3Hy1gAAAAgBAAAPAAAAAAAAAAAAAAAAABIEAABkcnMvZG93bnJl&#10;di54bWxQSwUGAAAAAAQABADzAAAAFQUAAAAA&#10;" strokecolor="#c0504d [3205]" strokeweight="3pt">
                <v:shadow on="t" opacity="22937f" mv:blur="40000f" origin=",.5" offset="0,23000emu"/>
              </v:line>
            </w:pict>
          </mc:Fallback>
        </mc:AlternateContent>
      </w:r>
      <w:r w:rsidRPr="00A238A8">
        <w:rPr>
          <w:noProof/>
        </w:rPr>
        <w:drawing>
          <wp:inline distT="0" distB="0" distL="0" distR="0" wp14:anchorId="1C74819C" wp14:editId="75038E59">
            <wp:extent cx="2743200" cy="14046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with sd.gif"/>
                    <pic:cNvPicPr/>
                  </pic:nvPicPr>
                  <pic:blipFill>
                    <a:blip r:embed="rId13">
                      <a:extLst>
                        <a:ext uri="{28A0092B-C50C-407E-A947-70E740481C1C}">
                          <a14:useLocalDpi xmlns:a14="http://schemas.microsoft.com/office/drawing/2010/main" val="0"/>
                        </a:ext>
                      </a:extLst>
                    </a:blip>
                    <a:stretch>
                      <a:fillRect/>
                    </a:stretch>
                  </pic:blipFill>
                  <pic:spPr>
                    <a:xfrm>
                      <a:off x="0" y="0"/>
                      <a:ext cx="2743200" cy="1404619"/>
                    </a:xfrm>
                    <a:prstGeom prst="rect">
                      <a:avLst/>
                    </a:prstGeom>
                  </pic:spPr>
                </pic:pic>
              </a:graphicData>
            </a:graphic>
          </wp:inline>
        </w:drawing>
      </w:r>
      <w:r w:rsidRPr="00A238A8">
        <w:rPr>
          <w:noProof/>
        </w:rPr>
        <w:drawing>
          <wp:inline distT="0" distB="0" distL="0" distR="0" wp14:anchorId="6C23ED3E" wp14:editId="4B5BEEDF">
            <wp:extent cx="2743200" cy="14046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with sd.gif"/>
                    <pic:cNvPicPr/>
                  </pic:nvPicPr>
                  <pic:blipFill>
                    <a:blip r:embed="rId13">
                      <a:extLst>
                        <a:ext uri="{28A0092B-C50C-407E-A947-70E740481C1C}">
                          <a14:useLocalDpi xmlns:a14="http://schemas.microsoft.com/office/drawing/2010/main" val="0"/>
                        </a:ext>
                      </a:extLst>
                    </a:blip>
                    <a:stretch>
                      <a:fillRect/>
                    </a:stretch>
                  </pic:blipFill>
                  <pic:spPr>
                    <a:xfrm>
                      <a:off x="0" y="0"/>
                      <a:ext cx="2743200" cy="1404619"/>
                    </a:xfrm>
                    <a:prstGeom prst="rect">
                      <a:avLst/>
                    </a:prstGeom>
                  </pic:spPr>
                </pic:pic>
              </a:graphicData>
            </a:graphic>
          </wp:inline>
        </w:drawing>
      </w:r>
    </w:p>
    <w:p w14:paraId="28E4376E" w14:textId="24870E6E" w:rsidR="00A768D2" w:rsidRPr="00B66393" w:rsidRDefault="00442CEF" w:rsidP="00A768D2">
      <w:pPr>
        <w:pStyle w:val="Caption"/>
        <w:rPr>
          <w:b w:val="0"/>
          <w:color w:val="auto"/>
          <w:sz w:val="24"/>
          <w:szCs w:val="24"/>
        </w:rPr>
      </w:pPr>
      <w:r>
        <w:rPr>
          <w:i/>
          <w:noProof/>
        </w:rPr>
        <mc:AlternateContent>
          <mc:Choice Requires="wps">
            <w:drawing>
              <wp:anchor distT="0" distB="0" distL="114300" distR="114300" simplePos="0" relativeHeight="251663360" behindDoc="0" locked="0" layoutInCell="1" allowOverlap="1" wp14:anchorId="1E0D9A04" wp14:editId="2B597930">
                <wp:simplePos x="0" y="0"/>
                <wp:positionH relativeFrom="column">
                  <wp:posOffset>2971800</wp:posOffset>
                </wp:positionH>
                <wp:positionV relativeFrom="paragraph">
                  <wp:posOffset>17145</wp:posOffset>
                </wp:positionV>
                <wp:extent cx="2857500" cy="6426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857500" cy="6426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37B7CC" w14:textId="40CC4198" w:rsidR="00B965E4" w:rsidRPr="00B66393" w:rsidRDefault="00B965E4" w:rsidP="00A768D2">
                            <w:pPr>
                              <w:pStyle w:val="Caption"/>
                              <w:rPr>
                                <w:i/>
                                <w:color w:val="auto"/>
                                <w:sz w:val="24"/>
                                <w:szCs w:val="24"/>
                              </w:rPr>
                            </w:pPr>
                            <w:r w:rsidRPr="00B66393">
                              <w:rPr>
                                <w:i/>
                                <w:color w:val="auto"/>
                                <w:sz w:val="24"/>
                                <w:szCs w:val="24"/>
                              </w:rPr>
                              <w:t xml:space="preserve">Figure </w:t>
                            </w:r>
                            <w:r>
                              <w:rPr>
                                <w:i/>
                                <w:color w:val="auto"/>
                                <w:sz w:val="24"/>
                                <w:szCs w:val="24"/>
                              </w:rPr>
                              <w:t>3</w:t>
                            </w:r>
                            <w:r w:rsidRPr="00B66393">
                              <w:rPr>
                                <w:i/>
                                <w:color w:val="auto"/>
                                <w:sz w:val="24"/>
                                <w:szCs w:val="24"/>
                              </w:rPr>
                              <w:t xml:space="preserve">. </w:t>
                            </w:r>
                            <w:r w:rsidRPr="00B66393">
                              <w:rPr>
                                <w:b w:val="0"/>
                                <w:i/>
                                <w:color w:val="auto"/>
                                <w:sz w:val="24"/>
                                <w:szCs w:val="24"/>
                              </w:rPr>
                              <w:t>Theoretic</w:t>
                            </w:r>
                            <w:r>
                              <w:rPr>
                                <w:b w:val="0"/>
                                <w:i/>
                                <w:color w:val="auto"/>
                                <w:sz w:val="24"/>
                                <w:szCs w:val="24"/>
                              </w:rPr>
                              <w:t>al distribution of errors</w:t>
                            </w:r>
                            <w:r w:rsidRPr="00B66393">
                              <w:rPr>
                                <w:b w:val="0"/>
                                <w:i/>
                                <w:color w:val="auto"/>
                                <w:sz w:val="24"/>
                                <w:szCs w:val="24"/>
                              </w:rPr>
                              <w:t xml:space="preserve"> with </w:t>
                            </w:r>
                            <w:r>
                              <w:rPr>
                                <w:b w:val="0"/>
                                <w:i/>
                                <w:color w:val="auto"/>
                                <w:sz w:val="24"/>
                                <w:szCs w:val="24"/>
                              </w:rPr>
                              <w:t>threshold for high</w:t>
                            </w:r>
                            <w:r w:rsidRPr="00B66393">
                              <w:rPr>
                                <w:b w:val="0"/>
                                <w:i/>
                                <w:color w:val="auto"/>
                                <w:sz w:val="24"/>
                                <w:szCs w:val="24"/>
                              </w:rPr>
                              <w:t>-income students</w:t>
                            </w:r>
                          </w:p>
                          <w:p w14:paraId="48930179" w14:textId="77777777" w:rsidR="00B965E4" w:rsidRDefault="00B965E4" w:rsidP="00A76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234pt;margin-top:1.35pt;width:225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Em2s8CAAAQ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U11C7H&#10;SBEJNXpkrUdXukWgAn52xhUAezAA9C3oATvoHShD2i23MvwhIQR2YHp/YDd4o6Acn01OJymYKNim&#10;+Xg6jvQnL7eNdf4T0xIFocQWqhdJJdsb5yESgA6Q8JjSi0aIWEGhXikA2GlYbIHuNikgEhADMsQU&#10;y/NzPjkdV6eT89G0mmSjPEvPRlWVjkfXiyqt0nwxP8+vniEKSbK82EGjGGizwBAQsRBk1RclmP+u&#10;KpLQVz2cZUnsni4/cBzzHEJNAvsdy1Hye8FCAkJ9YRzqFskOijgxbC4s2hLodUIpUz7WKZIB6IDi&#10;QNh7Lvb4SFmk8j2XO/KHl7Xyh8uyUdrG0r4Ju/42hMw7PJBxlHcQfbts+65c6noPTWl1N9bO0EUD&#10;nXNDnL8nFuYYmg12k7+DDxd6V2LdSxittf3xJ33AQyHBilEod4nd9w2xDCPxWcHgnWd5HhZJPOTQ&#10;PHCwx5blsUVt5FxDOTLYgoZGMeC9GERutXyCFVaFV8FEFIW3S+wHce67bQUrkLKqiiBYHYb4G/Vg&#10;aHAdqhPm4rF9Itb0w+Ohg271sEFI8WaGOmy4qXS18Zo3ccACwR2rPfGwdmI/9isy7LXjc0S9LPLZ&#10;LwAAAP//AwBQSwMEFAAGAAgAAAAhAFPYgdncAAAACQEAAA8AAABkcnMvZG93bnJldi54bWxMj81O&#10;wzAQhO9IvIO1SNzouqWUJsSpEIgriPIjcXPjbRIRr6PYbcLbsz3BcTSjmW+KzeQ7daQhtoENzGca&#10;FHEVXMu1gfe3p6s1qJgsO9sFJgM/FGFTnp8VNndh5Fc6blOtpIRjbg00KfU5Yqwa8jbOQk8s3j4M&#10;3iaRQ41usKOU+w4XWq/Q25ZlobE9PTRUfW8P3sDH8/7rc6lf6kd/049h0sg+Q2MuL6b7O1CJpvQX&#10;hhO+oEMpTLtwYBdVZ2C5WsuXZGBxC0r8bH7SOwnq6wywLPD/g/IXAAD//wMAUEsBAi0AFAAGAAgA&#10;AAAhAOSZw8D7AAAA4QEAABMAAAAAAAAAAAAAAAAAAAAAAFtDb250ZW50X1R5cGVzXS54bWxQSwEC&#10;LQAUAAYACAAAACEAI7Jq4dcAAACUAQAACwAAAAAAAAAAAAAAAAAsAQAAX3JlbHMvLnJlbHNQSwEC&#10;LQAUAAYACAAAACEAMAEm2s8CAAAQBgAADgAAAAAAAAAAAAAAAAAsAgAAZHJzL2Uyb0RvYy54bWxQ&#10;SwECLQAUAAYACAAAACEAU9iB2dwAAAAJAQAADwAAAAAAAAAAAAAAAAAnBQAAZHJzL2Rvd25yZXYu&#10;eG1sUEsFBgAAAAAEAAQA8wAAADAGAAAAAA==&#10;" filled="f" stroked="f">
                <v:textbox>
                  <w:txbxContent>
                    <w:p w14:paraId="6437B7CC" w14:textId="40CC4198" w:rsidR="008374F4" w:rsidRPr="00B66393" w:rsidRDefault="008374F4" w:rsidP="00A768D2">
                      <w:pPr>
                        <w:pStyle w:val="Caption"/>
                        <w:rPr>
                          <w:i/>
                          <w:color w:val="auto"/>
                          <w:sz w:val="24"/>
                          <w:szCs w:val="24"/>
                        </w:rPr>
                      </w:pPr>
                      <w:r w:rsidRPr="00B66393">
                        <w:rPr>
                          <w:i/>
                          <w:color w:val="auto"/>
                          <w:sz w:val="24"/>
                          <w:szCs w:val="24"/>
                        </w:rPr>
                        <w:t xml:space="preserve">Figure </w:t>
                      </w:r>
                      <w:r>
                        <w:rPr>
                          <w:i/>
                          <w:color w:val="auto"/>
                          <w:sz w:val="24"/>
                          <w:szCs w:val="24"/>
                        </w:rPr>
                        <w:t>3</w:t>
                      </w:r>
                      <w:r w:rsidRPr="00B66393">
                        <w:rPr>
                          <w:i/>
                          <w:color w:val="auto"/>
                          <w:sz w:val="24"/>
                          <w:szCs w:val="24"/>
                        </w:rPr>
                        <w:t xml:space="preserve">. </w:t>
                      </w:r>
                      <w:r w:rsidRPr="00B66393">
                        <w:rPr>
                          <w:b w:val="0"/>
                          <w:i/>
                          <w:color w:val="auto"/>
                          <w:sz w:val="24"/>
                          <w:szCs w:val="24"/>
                        </w:rPr>
                        <w:t>Theoretic</w:t>
                      </w:r>
                      <w:r>
                        <w:rPr>
                          <w:b w:val="0"/>
                          <w:i/>
                          <w:color w:val="auto"/>
                          <w:sz w:val="24"/>
                          <w:szCs w:val="24"/>
                        </w:rPr>
                        <w:t>al distribution of errors</w:t>
                      </w:r>
                      <w:r w:rsidRPr="00B66393">
                        <w:rPr>
                          <w:b w:val="0"/>
                          <w:i/>
                          <w:color w:val="auto"/>
                          <w:sz w:val="24"/>
                          <w:szCs w:val="24"/>
                        </w:rPr>
                        <w:t xml:space="preserve"> with </w:t>
                      </w:r>
                      <w:r>
                        <w:rPr>
                          <w:b w:val="0"/>
                          <w:i/>
                          <w:color w:val="auto"/>
                          <w:sz w:val="24"/>
                          <w:szCs w:val="24"/>
                        </w:rPr>
                        <w:t>threshold for high</w:t>
                      </w:r>
                      <w:r w:rsidRPr="00B66393">
                        <w:rPr>
                          <w:b w:val="0"/>
                          <w:i/>
                          <w:color w:val="auto"/>
                          <w:sz w:val="24"/>
                          <w:szCs w:val="24"/>
                        </w:rPr>
                        <w:t>-income students</w:t>
                      </w:r>
                    </w:p>
                    <w:p w14:paraId="48930179" w14:textId="77777777" w:rsidR="008374F4" w:rsidRDefault="008374F4" w:rsidP="00A768D2"/>
                  </w:txbxContent>
                </v:textbox>
                <w10:wrap type="square"/>
              </v:shape>
            </w:pict>
          </mc:Fallback>
        </mc:AlternateContent>
      </w:r>
      <w:r w:rsidR="00A768D2" w:rsidRPr="00B66393">
        <w:rPr>
          <w:b w:val="0"/>
          <w:noProof/>
          <w:color w:val="auto"/>
          <w:sz w:val="24"/>
          <w:szCs w:val="24"/>
        </w:rPr>
        <mc:AlternateContent>
          <mc:Choice Requires="wps">
            <w:drawing>
              <wp:anchor distT="0" distB="0" distL="114300" distR="114300" simplePos="0" relativeHeight="251662336" behindDoc="0" locked="0" layoutInCell="1" allowOverlap="1" wp14:anchorId="7E69768F" wp14:editId="2EF640B0">
                <wp:simplePos x="0" y="0"/>
                <wp:positionH relativeFrom="column">
                  <wp:posOffset>0</wp:posOffset>
                </wp:positionH>
                <wp:positionV relativeFrom="paragraph">
                  <wp:posOffset>17780</wp:posOffset>
                </wp:positionV>
                <wp:extent cx="2628900" cy="685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58B5F6" w14:textId="3ED51D3C" w:rsidR="00B965E4" w:rsidRPr="00B66393" w:rsidRDefault="00B965E4" w:rsidP="00A768D2">
                            <w:pPr>
                              <w:pStyle w:val="Caption"/>
                              <w:rPr>
                                <w:i/>
                                <w:color w:val="auto"/>
                                <w:sz w:val="24"/>
                                <w:szCs w:val="24"/>
                              </w:rPr>
                            </w:pPr>
                            <w:proofErr w:type="gramStart"/>
                            <w:r w:rsidRPr="00B66393">
                              <w:rPr>
                                <w:i/>
                                <w:color w:val="auto"/>
                                <w:sz w:val="24"/>
                                <w:szCs w:val="24"/>
                              </w:rPr>
                              <w:t xml:space="preserve">Figure </w:t>
                            </w:r>
                            <w:r w:rsidRPr="00B66393">
                              <w:rPr>
                                <w:i/>
                                <w:color w:val="auto"/>
                                <w:sz w:val="24"/>
                                <w:szCs w:val="24"/>
                              </w:rPr>
                              <w:fldChar w:fldCharType="begin"/>
                            </w:r>
                            <w:r w:rsidRPr="00B66393">
                              <w:rPr>
                                <w:i/>
                                <w:color w:val="auto"/>
                                <w:sz w:val="24"/>
                                <w:szCs w:val="24"/>
                              </w:rPr>
                              <w:instrText xml:space="preserve"> SEQ Figure \* ARABIC </w:instrText>
                            </w:r>
                            <w:r w:rsidRPr="00B66393">
                              <w:rPr>
                                <w:i/>
                                <w:color w:val="auto"/>
                                <w:sz w:val="24"/>
                                <w:szCs w:val="24"/>
                              </w:rPr>
                              <w:fldChar w:fldCharType="separate"/>
                            </w:r>
                            <w:r>
                              <w:rPr>
                                <w:i/>
                                <w:noProof/>
                                <w:color w:val="auto"/>
                                <w:sz w:val="24"/>
                                <w:szCs w:val="24"/>
                              </w:rPr>
                              <w:t>2</w:t>
                            </w:r>
                            <w:r w:rsidRPr="00B66393">
                              <w:rPr>
                                <w:i/>
                                <w:color w:val="auto"/>
                                <w:sz w:val="24"/>
                                <w:szCs w:val="24"/>
                              </w:rPr>
                              <w:fldChar w:fldCharType="end"/>
                            </w:r>
                            <w:r w:rsidRPr="00B66393">
                              <w:rPr>
                                <w:i/>
                                <w:color w:val="auto"/>
                                <w:sz w:val="24"/>
                                <w:szCs w:val="24"/>
                              </w:rPr>
                              <w:t>.</w:t>
                            </w:r>
                            <w:proofErr w:type="gramEnd"/>
                            <w:r w:rsidRPr="00B66393">
                              <w:rPr>
                                <w:i/>
                                <w:color w:val="auto"/>
                                <w:sz w:val="24"/>
                                <w:szCs w:val="24"/>
                              </w:rPr>
                              <w:t xml:space="preserve"> </w:t>
                            </w:r>
                            <w:r>
                              <w:rPr>
                                <w:b w:val="0"/>
                                <w:i/>
                                <w:color w:val="auto"/>
                                <w:sz w:val="24"/>
                                <w:szCs w:val="24"/>
                              </w:rPr>
                              <w:t>Theoretical distribution of errors</w:t>
                            </w:r>
                            <w:r w:rsidRPr="00B66393">
                              <w:rPr>
                                <w:b w:val="0"/>
                                <w:i/>
                                <w:color w:val="auto"/>
                                <w:sz w:val="24"/>
                                <w:szCs w:val="24"/>
                              </w:rPr>
                              <w:t xml:space="preserve"> with threshold for low-income students</w:t>
                            </w:r>
                          </w:p>
                          <w:p w14:paraId="53497E20" w14:textId="77777777" w:rsidR="00B965E4" w:rsidRDefault="00B965E4" w:rsidP="00A76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0;margin-top:1.4pt;width:207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0NNECAAAX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UV1O4D&#10;RopIqNEjazy60g0CFfCzNy4H2IMBoG9AD9he70AZ0m64leEPCSGwA9OHI7vBGwXlcDKczlIwUbBN&#10;puMpyOA+eb5trPMfmZYoCAW2UL1IKtndON9Ce0h4TOllLUSsoFAvFOCz1bDYAu1tkkMkIAZkiCmW&#10;58difD4sz8ezwaQcZ4NRlk4HZZkOB9fLMi3T0XIxG139hCgkyUb5HhrFQJsFhoCIpSDrrijB/HdV&#10;kYS+6OEsS2L3tPmB40hJH2oS2G9ZjpI/CBYSEOoz41C3SHZQxIlhC2HRjkCvE0qZ8rFOkQxABxQH&#10;wt5yscNHyiKVb7nckt+/rJU/Xpa10jaW9lXY1dc+ZN7igYyTvIPom1XTNmzfhCtdHaA3rW6n2xm6&#10;rKGBbojz98TCOEPPwYryd/DhQu8LrDsJo4223/+kD3ioJ1gxClUvsPu2JZZhJD4pmL9ZNhqFfRIP&#10;I+ghONhTy+rUorZyoaEqGSxDQ6MY8F70IrdaPsEmK8OrYCKKwtsF9r248O3Sgk1IWVlGEGwQQ/yN&#10;ejA0uA5FCuPx2DwRa7oZ8tBIt7pfJCR/NUotNtxUutx6zes4Z4HnltWOf9g+sS27TRnW2+k5op73&#10;+fwXAAAA//8DAFBLAwQUAAYACAAAACEA/ZSxwtkAAAAGAQAADwAAAGRycy9kb3ducmV2LnhtbEyP&#10;wU7DMBBE70j8g7VI3KidKqCSxqkQiCuIFpB628bbJCJeR7HbhL9nOcFxNKOZN+Vm9r060xi7wBay&#10;hQFFXAfXcWPhffd8swIVE7LDPjBZ+KYIm+ryosTChYnf6LxNjZISjgVaaFMaCq1j3ZLHuAgDsXjH&#10;MHpMIsdGuxEnKfe9Xhpzpz12LAstDvTYUv21PXkLHy/H/WduXpsnfztMYTaa/b229vpqfliDSjSn&#10;vzD84gs6VMJ0CCd2UfUW5EiysBR8MfMsF32QVGZWoKtS/8evfgAAAP//AwBQSwECLQAUAAYACAAA&#10;ACEA5JnDwPsAAADhAQAAEwAAAAAAAAAAAAAAAAAAAAAAW0NvbnRlbnRfVHlwZXNdLnhtbFBLAQIt&#10;ABQABgAIAAAAIQAjsmrh1wAAAJQBAAALAAAAAAAAAAAAAAAAACwBAABfcmVscy8ucmVsc1BLAQIt&#10;ABQABgAIAAAAIQCJZTQ00QIAABcGAAAOAAAAAAAAAAAAAAAAACwCAABkcnMvZTJvRG9jLnhtbFBL&#10;AQItABQABgAIAAAAIQD9lLHC2QAAAAYBAAAPAAAAAAAAAAAAAAAAACkFAABkcnMvZG93bnJldi54&#10;bWxQSwUGAAAAAAQABADzAAAALwYAAAAA&#10;" filled="f" stroked="f">
                <v:textbox>
                  <w:txbxContent>
                    <w:p w14:paraId="5158B5F6" w14:textId="3ED51D3C" w:rsidR="008374F4" w:rsidRPr="00B66393" w:rsidRDefault="008374F4" w:rsidP="00A768D2">
                      <w:pPr>
                        <w:pStyle w:val="Caption"/>
                        <w:rPr>
                          <w:i/>
                          <w:color w:val="auto"/>
                          <w:sz w:val="24"/>
                          <w:szCs w:val="24"/>
                        </w:rPr>
                      </w:pPr>
                      <w:proofErr w:type="gramStart"/>
                      <w:r w:rsidRPr="00B66393">
                        <w:rPr>
                          <w:i/>
                          <w:color w:val="auto"/>
                          <w:sz w:val="24"/>
                          <w:szCs w:val="24"/>
                        </w:rPr>
                        <w:t xml:space="preserve">Figure </w:t>
                      </w:r>
                      <w:proofErr w:type="gramEnd"/>
                      <w:r w:rsidRPr="00B66393">
                        <w:rPr>
                          <w:i/>
                          <w:color w:val="auto"/>
                          <w:sz w:val="24"/>
                          <w:szCs w:val="24"/>
                        </w:rPr>
                        <w:fldChar w:fldCharType="begin"/>
                      </w:r>
                      <w:r w:rsidRPr="00B66393">
                        <w:rPr>
                          <w:i/>
                          <w:color w:val="auto"/>
                          <w:sz w:val="24"/>
                          <w:szCs w:val="24"/>
                        </w:rPr>
                        <w:instrText xml:space="preserve"> SEQ Figure \* ARABIC </w:instrText>
                      </w:r>
                      <w:r w:rsidRPr="00B66393">
                        <w:rPr>
                          <w:i/>
                          <w:color w:val="auto"/>
                          <w:sz w:val="24"/>
                          <w:szCs w:val="24"/>
                        </w:rPr>
                        <w:fldChar w:fldCharType="separate"/>
                      </w:r>
                      <w:r w:rsidR="005450B2">
                        <w:rPr>
                          <w:i/>
                          <w:noProof/>
                          <w:color w:val="auto"/>
                          <w:sz w:val="24"/>
                          <w:szCs w:val="24"/>
                        </w:rPr>
                        <w:t>2</w:t>
                      </w:r>
                      <w:r w:rsidRPr="00B66393">
                        <w:rPr>
                          <w:i/>
                          <w:color w:val="auto"/>
                          <w:sz w:val="24"/>
                          <w:szCs w:val="24"/>
                        </w:rPr>
                        <w:fldChar w:fldCharType="end"/>
                      </w:r>
                      <w:proofErr w:type="gramStart"/>
                      <w:r w:rsidRPr="00B66393">
                        <w:rPr>
                          <w:i/>
                          <w:color w:val="auto"/>
                          <w:sz w:val="24"/>
                          <w:szCs w:val="24"/>
                        </w:rPr>
                        <w:t>.</w:t>
                      </w:r>
                      <w:proofErr w:type="gramEnd"/>
                      <w:r w:rsidRPr="00B66393">
                        <w:rPr>
                          <w:i/>
                          <w:color w:val="auto"/>
                          <w:sz w:val="24"/>
                          <w:szCs w:val="24"/>
                        </w:rPr>
                        <w:t xml:space="preserve"> </w:t>
                      </w:r>
                      <w:r>
                        <w:rPr>
                          <w:b w:val="0"/>
                          <w:i/>
                          <w:color w:val="auto"/>
                          <w:sz w:val="24"/>
                          <w:szCs w:val="24"/>
                        </w:rPr>
                        <w:t>Theoretical distribution of errors</w:t>
                      </w:r>
                      <w:r w:rsidRPr="00B66393">
                        <w:rPr>
                          <w:b w:val="0"/>
                          <w:i/>
                          <w:color w:val="auto"/>
                          <w:sz w:val="24"/>
                          <w:szCs w:val="24"/>
                        </w:rPr>
                        <w:t xml:space="preserve"> with threshold for low-income students</w:t>
                      </w:r>
                    </w:p>
                    <w:p w14:paraId="53497E20" w14:textId="77777777" w:rsidR="008374F4" w:rsidRDefault="008374F4" w:rsidP="00A768D2"/>
                  </w:txbxContent>
                </v:textbox>
                <w10:wrap type="square"/>
              </v:shape>
            </w:pict>
          </mc:Fallback>
        </mc:AlternateContent>
      </w:r>
      <w:r w:rsidR="00A768D2" w:rsidRPr="00B66393">
        <w:rPr>
          <w:b w:val="0"/>
          <w:color w:val="auto"/>
          <w:sz w:val="24"/>
          <w:szCs w:val="24"/>
        </w:rPr>
        <w:t xml:space="preserve"> </w:t>
      </w:r>
    </w:p>
    <w:p w14:paraId="562F47CF" w14:textId="77777777" w:rsidR="00A768D2" w:rsidRDefault="00A768D2" w:rsidP="006E66E6">
      <w:pPr>
        <w:spacing w:line="480" w:lineRule="auto"/>
        <w:ind w:firstLine="720"/>
      </w:pPr>
      <w:r>
        <w:t xml:space="preserve">However, with empirical data, the error distribution and threshold values are unknown. All that is observed is the outcome, that is, whether a student undermatches or not. Using a dummy dependent variable model allows us to estimate the threshold value for specific variables, which gives how these variables affect an individual’s probability of undermatching. This study will be primarily focused on two variables: a student’s household income, and the distance between a student’s home and college. Using a probit regression, the effects of each of these two variables on a student’s probability of undermatching will be estimated. </w:t>
      </w:r>
    </w:p>
    <w:p w14:paraId="228AE036" w14:textId="77777777" w:rsidR="00442CEF" w:rsidRDefault="00442CEF" w:rsidP="006E66E6">
      <w:pPr>
        <w:spacing w:line="480" w:lineRule="auto"/>
        <w:ind w:firstLine="720"/>
      </w:pPr>
    </w:p>
    <w:p w14:paraId="4B8D72BE" w14:textId="77777777" w:rsidR="00442CEF" w:rsidRDefault="00442CEF" w:rsidP="006E66E6">
      <w:pPr>
        <w:spacing w:line="480" w:lineRule="auto"/>
        <w:ind w:firstLine="720"/>
      </w:pPr>
    </w:p>
    <w:p w14:paraId="0C77CE06" w14:textId="77777777" w:rsidR="00442CEF" w:rsidRDefault="00442CEF" w:rsidP="006E66E6">
      <w:pPr>
        <w:spacing w:line="480" w:lineRule="auto"/>
        <w:ind w:firstLine="720"/>
      </w:pPr>
    </w:p>
    <w:p w14:paraId="6B277E57" w14:textId="77777777" w:rsidR="00442CEF" w:rsidRDefault="00442CEF" w:rsidP="006E66E6">
      <w:pPr>
        <w:spacing w:line="480" w:lineRule="auto"/>
        <w:ind w:firstLine="720"/>
      </w:pPr>
    </w:p>
    <w:p w14:paraId="21D691E8" w14:textId="77777777" w:rsidR="00A04F1B" w:rsidRDefault="00A04F1B" w:rsidP="006E66E6">
      <w:pPr>
        <w:spacing w:line="480" w:lineRule="auto"/>
        <w:ind w:firstLine="720"/>
      </w:pPr>
    </w:p>
    <w:p w14:paraId="3FA835C4" w14:textId="77777777" w:rsidR="00A04F1B" w:rsidRDefault="00A04F1B" w:rsidP="006E66E6">
      <w:pPr>
        <w:spacing w:line="480" w:lineRule="auto"/>
        <w:ind w:firstLine="720"/>
      </w:pPr>
    </w:p>
    <w:p w14:paraId="33237ACB" w14:textId="77777777" w:rsidR="00A04F1B" w:rsidRDefault="00A04F1B" w:rsidP="006E66E6">
      <w:pPr>
        <w:spacing w:line="480" w:lineRule="auto"/>
        <w:ind w:firstLine="720"/>
      </w:pPr>
    </w:p>
    <w:p w14:paraId="732A885F" w14:textId="77777777" w:rsidR="00A04F1B" w:rsidRDefault="00A04F1B" w:rsidP="006E66E6">
      <w:pPr>
        <w:spacing w:line="480" w:lineRule="auto"/>
        <w:ind w:firstLine="720"/>
      </w:pPr>
    </w:p>
    <w:p w14:paraId="6EE2A9A9" w14:textId="77777777" w:rsidR="00A768D2" w:rsidRPr="00A768D2" w:rsidRDefault="00A768D2" w:rsidP="00A768D2">
      <w:pPr>
        <w:spacing w:line="480" w:lineRule="auto"/>
        <w:jc w:val="center"/>
        <w:rPr>
          <w:b/>
        </w:rPr>
      </w:pPr>
      <w:r w:rsidRPr="00A768D2">
        <w:rPr>
          <w:b/>
        </w:rPr>
        <w:t>V. Results</w:t>
      </w:r>
    </w:p>
    <w:p w14:paraId="0893B3F4" w14:textId="77777777" w:rsidR="00A768D2" w:rsidRDefault="00A768D2" w:rsidP="00A768D2">
      <w:pPr>
        <w:spacing w:line="480" w:lineRule="auto"/>
        <w:jc w:val="center"/>
      </w:pPr>
      <w:r>
        <w:t>A. Data</w:t>
      </w:r>
    </w:p>
    <w:p w14:paraId="256B5F59" w14:textId="56967F8B" w:rsidR="00A768D2" w:rsidRDefault="00A768D2" w:rsidP="00A768D2">
      <w:pPr>
        <w:spacing w:line="480" w:lineRule="auto"/>
      </w:pPr>
      <w:r>
        <w:tab/>
        <w:t xml:space="preserve">All results are calculated using the data obtained through the original study published on Amazon’s Mechanical Turk. Data was cleaned in Microsoft Excel as described in the Methodology Section above. STATA was used for analysis leading to the following results. </w:t>
      </w:r>
      <w:r w:rsidR="00442CEF">
        <w:t>Microsoft Excel was used again for charts in the Understanding Fundamental Results subsection below.</w:t>
      </w:r>
    </w:p>
    <w:p w14:paraId="2335ACA8" w14:textId="6124B4D4" w:rsidR="00A768D2" w:rsidRDefault="00A768D2" w:rsidP="00A768D2">
      <w:pPr>
        <w:spacing w:line="480" w:lineRule="auto"/>
      </w:pPr>
      <w:r>
        <w:tab/>
        <w:t xml:space="preserve">The dependent variable, </w:t>
      </w:r>
      <w:r w:rsidRPr="005417C3">
        <w:rPr>
          <w:i/>
        </w:rPr>
        <w:t>undermatch</w:t>
      </w:r>
      <w:r>
        <w:t>, indicates whether a</w:t>
      </w:r>
      <w:r w:rsidR="00A64DF3">
        <w:t>n individual has undermatched with the college they attended</w:t>
      </w:r>
      <w:r>
        <w:t xml:space="preserve">. It is constructed using the student’s reported SAT/ACT score and the median SAT score for the college that they attended. Survey respondents are asked whether they took the SAT, the ACT, or both. If they had taken the SAT or both, they were asked to report their combined Critical Reading and Mathematics SAT scores. If they had only taken the ACT, they were asked to report their composite ACT scores, which were converted to SAT scores by the author using a concordance table. </w:t>
      </w:r>
      <w:r>
        <w:fldChar w:fldCharType="begin"/>
      </w:r>
      <w:r>
        <w:instrText xml:space="preserve"> ADDIN EN.CITE &lt;EndNote&gt;&lt;Cite&gt;&lt;Author&gt;ACT&lt;/Author&gt;&lt;Year&gt;2009&lt;/Year&gt;&lt;IDText&gt;Concordance between ACT Composite Score and Sum of&lt;/IDText&gt;&lt;DisplayText&gt;(ACT 2009)&lt;/DisplayText&gt;&lt;record&gt;&lt;urls&gt;&lt;related-urls&gt;&lt;url&gt;http://www.act.org/content/dam/act/unsecured/documents/ACTCollegeBoardJointStatement.pdf&lt;/url&gt;&lt;/related-urls&gt;&lt;/urls&gt;&lt;titles&gt;&lt;title&gt;Concordance between ACT Composite Score and Sum of&amp;#xA;SAT Critical Reading and Mathematics Scores&lt;/title&gt;&lt;/titles&gt;&lt;access-date&gt;March 20, 2017&lt;/access-date&gt;&lt;contributors&gt;&lt;authors&gt;&lt;author&gt;ACT&lt;/author&gt;&lt;/authors&gt;&lt;/contributors&gt;&lt;added-date format="utc"&gt;1490016763&lt;/added-date&gt;&lt;ref-type name="Chart or Table"&gt;38&lt;/ref-type&gt;&lt;dates&gt;&lt;year&gt;2009&lt;/year&gt;&lt;/dates&gt;&lt;rec-number&gt;47&lt;/rec-number&gt;&lt;publisher&gt;ACT Research and Policy&lt;/publisher&gt;&lt;last-updated-date format="utc"&gt;1490017295&lt;/last-updated-date&gt;&lt;contributors&gt;&lt;secondary-authors&gt;&lt;author&gt;ACT-SAT Concordance Tables.&lt;/author&gt;&lt;/secondary-authors&gt;&lt;/contributors&gt;&lt;/record&gt;&lt;/Cite&gt;&lt;/EndNote&gt;</w:instrText>
      </w:r>
      <w:r>
        <w:fldChar w:fldCharType="separate"/>
      </w:r>
      <w:r>
        <w:rPr>
          <w:noProof/>
        </w:rPr>
        <w:t>(ACT 2009)</w:t>
      </w:r>
      <w:r>
        <w:fldChar w:fldCharType="end"/>
      </w:r>
      <w:r>
        <w:t xml:space="preserve"> SAT scores for most colleges were obtained through the Integrated Postsecondary Education Data System (IPEDS)</w:t>
      </w:r>
      <w:r w:rsidR="00AB51EB">
        <w:t xml:space="preserve"> </w:t>
      </w:r>
      <w:r>
        <w:t>(U.S. Department of Education 2014)</w:t>
      </w:r>
      <w:r w:rsidR="00D66722">
        <w:t>.</w:t>
      </w:r>
      <w:r>
        <w:t xml:space="preserve"> Colleges report SAT scores for their 25</w:t>
      </w:r>
      <w:r w:rsidRPr="005417C3">
        <w:rPr>
          <w:vertAlign w:val="superscript"/>
        </w:rPr>
        <w:t>th</w:t>
      </w:r>
      <w:r>
        <w:t xml:space="preserve"> and 75</w:t>
      </w:r>
      <w:r w:rsidRPr="005417C3">
        <w:rPr>
          <w:vertAlign w:val="superscript"/>
        </w:rPr>
        <w:t>th</w:t>
      </w:r>
      <w:r>
        <w:t xml:space="preserve"> percentile, for each section separately. The midpoint of the 25</w:t>
      </w:r>
      <w:r w:rsidRPr="005417C3">
        <w:rPr>
          <w:vertAlign w:val="superscript"/>
        </w:rPr>
        <w:t>th</w:t>
      </w:r>
      <w:r>
        <w:t xml:space="preserve"> and 75</w:t>
      </w:r>
      <w:r w:rsidRPr="005417C3">
        <w:rPr>
          <w:vertAlign w:val="superscript"/>
        </w:rPr>
        <w:t>th</w:t>
      </w:r>
      <w:r>
        <w:t xml:space="preserve"> percentile is taken as a proxy for the median SAT for each section, and then the Critical Reading and Mathematics scores are added together to give a final score to be used for each college’s “median” SAT score. Some colleges did not report their median SAT scores to IPEDS, but reported ACT scores. Median ACT scores were obtained</w:t>
      </w:r>
      <w:r w:rsidR="00AB51EB">
        <w:t xml:space="preserve"> from IPEDS</w:t>
      </w:r>
      <w:r>
        <w:t xml:space="preserve"> using the same method, and then converted to SAT scores using the concordance tables. Some colleges did not report SAT or ACT scores. Of these colleges, if the highest degree they grant is an Associate’s degree, or if they are a non-degree granting institution, they were labeled as “nonselective” instead of being assigned a median SAT score. For the remaining schools that did not report SAT or ACT scores to IPEDS, the author manually searched for their median SAT scores using a variety of </w:t>
      </w:r>
      <w:r w:rsidR="00D66722">
        <w:t>online college-planning sources</w:t>
      </w:r>
      <w:r>
        <w:t xml:space="preserve"> </w:t>
      </w:r>
      <w:r>
        <w:fldChar w:fldCharType="begin">
          <w:fldData xml:space="preserve">PEVuZE5vdGU+PENpdGU+PEF1dGhvcj5QcmVwU2Nob2xhcjwvQXV0aG9yPjxZZWFyPjIwMTc8L1ll
YXI+PElEVGV4dD5SZXF1aXJlbWVudHMgZm9yIEFkbWlzc2lvbjwvSURUZXh0PjxEaXNwbGF5VGV4
dD4oUHJlcFNjaG9sYXIgMjAxNywgU2ltcGx5IDIwMTcsIEZhY3R1YWwgMjAxNywgUmV2aWV3IDIw
MTcpPC9EaXNwbGF5VGV4dD48cmVjb3JkPjx0aXRsZXM+PHRpdGxlPlJlcXVpcmVtZW50cyBmb3Ig
QWRtaXNzaW9uPC90aXRsZT48L3RpdGxlcz48bnVtYmVyPk1hcmNoIDIwLCAyMDE3PC9udW1iZXI+
PGNvbnRyaWJ1dG9ycz48YXV0aG9ycz48YXV0aG9yPlByZXBTY2hvbGFyPC9hdXRob3I+PC9hdXRo
b3JzPjwvY29udHJpYnV0b3JzPjxhZGRlZC1kYXRlIGZvcm1hdD0idXRjIj4xNDkwMDE5MDA5PC9h
ZGRlZC1kYXRlPjxyZWYtdHlwZSBuYW1lPSJXZWIgUGFnZSI+MTI8L3JlZi10eXBlPjxkYXRlcz48
eWVhcj4yMDE3PC95ZWFyPjwvZGF0ZXM+PHJlYy1udW1iZXI+NDk8L3JlYy1udW1iZXI+PGxhc3Qt
dXBkYXRlZC1kYXRlIGZvcm1hdD0idXRjIj4xNDkwMDE5MDUxPC9sYXN0LXVwZGF0ZWQtZGF0ZT48
L3JlY29yZD48L0NpdGU+PENpdGU+PEF1dGhvcj5QcmVwU2Nob2xhcjwvQXV0aG9yPjxZZWFyPjIw
MTc8L1llYXI+PElEVGV4dD5SZXF1aXJlbWVudHMgZm9yIEFkbWlzc2lvbjwvSURUZXh0PjxyZWNv
cmQ+PHRpdGxlcz48dGl0bGU+UmVxdWlyZW1lbnRzIGZvciBBZG1pc3Npb248L3RpdGxlPjwvdGl0
bGVzPjxudW1iZXI+TWFyY2ggMjAsIDIwMTc8L251bWJlcj48Y29udHJpYnV0b3JzPjxhdXRob3Jz
PjxhdXRob3I+UHJlcFNjaG9sYXI8L2F1dGhvcj48L2F1dGhvcnM+PC9jb250cmlidXRvcnM+PGFk
ZGVkLWRhdGUgZm9ybWF0PSJ1dGMiPjE0OTAwMTkwMDk8L2FkZGVkLWRhdGU+PHJlZi10eXBlIG5h
bWU9IldlYiBQYWdlIj4xMjwvcmVmLXR5cGU+PGRhdGVzPjx5ZWFyPjIwMTc8L3llYXI+PC9kYXRl
cz48cmVjLW51bWJlcj40OTwvcmVjLW51bWJlcj48bGFzdC11cGRhdGVkLWRhdGUgZm9ybWF0PSJ1
dGMiPjE0OTAwMTkwNTE8L2xhc3QtdXBkYXRlZC1kYXRlPjwvcmVjb3JkPjwvQ2l0ZT48Q2l0ZT48
QXV0aG9yPkNvbGxlZ2U8L0F1dGhvcj48WWVhcj4yMDE3PC9ZZWFyPjxJRFRleHQ+QWRtaXNzaW9u
IENoYW5jZXM8L0lEVGV4dD48cmVjb3JkPjx0aXRsZXM+PHRpdGxlPkFkbWlzc2lvbiBDaGFuY2Vz
PC90aXRsZT48L3RpdGxlcz48bnVtYmVyPk1hcmNoIDIwLCAyMDE3PC9udW1iZXI+PGNvbnRyaWJ1
dG9ycz48YXV0aG9ycz48YXV0aG9yPkNvbGxlZ2UgU2ltcGx5PC9hdXRob3I+PC9hdXRob3JzPjwv
Y29udHJpYnV0b3JzPjxhZGRlZC1kYXRlIGZvcm1hdD0idXRjIj4xNDkwMDE5MTc3PC9hZGRlZC1k
YXRlPjxyZWYtdHlwZSBuYW1lPSJXZWIgUGFnZSI+MTI8L3JlZi10eXBlPjxkYXRlcz48eWVhcj4y
MDE3PC95ZWFyPjwvZGF0ZXM+PHJlYy1udW1iZXI+NTA8L3JlYy1udW1iZXI+PGxhc3QtdXBkYXRl
ZC1kYXRlIGZvcm1hdD0idXRjIj4xNDkwMDE5MjAyPC9sYXN0LXVwZGF0ZWQtZGF0ZT48L3JlY29y
ZD48L0NpdGU+PENpdGU+PEF1dGhvcj5Db2xsZWdlPC9BdXRob3I+PFllYXI+MjAxNzwvWWVhcj48
SURUZXh0PkFwcGxpY2F0aW9ucyBhbmQgQWRtaXNzaW9uczogU3RhdHMgYXQgYSBHbGFuY2U8L0lE
VGV4dD48cmVjb3JkPjx0aXRsZXM+PHRpdGxlPkFwcGxpY2F0aW9ucyBhbmQgQWRtaXNzaW9uczog
U3RhdHMgYXQgYSBHbGFuY2U8L3RpdGxlPjwvdGl0bGVzPjxudW1iZXI+TWFyY2ggMjAsIDIwMTc8
L251bWJlcj48Y29udHJpYnV0b3JzPjxhdXRob3JzPjxhdXRob3I+Q29sbGVnZSBGYWN0dWFsPC9h
dXRob3I+PC9hdXRob3JzPjwvY29udHJpYnV0b3JzPjxhZGRlZC1kYXRlIGZvcm1hdD0idXRjIj4x
NDkwMDE5MzA5PC9hZGRlZC1kYXRlPjxyZWYtdHlwZSBuYW1lPSJXZWIgUGFnZSI+MTI8L3JlZi10
eXBlPjxkYXRlcz48eWVhcj4yMDE3PC95ZWFyPjwvZGF0ZXM+PHJlYy1udW1iZXI+NTE8L3JlYy1u
dW1iZXI+PGxhc3QtdXBkYXRlZC1kYXRlIGZvcm1hdD0idXRjIj4xNDkwMDE5MzQxPC9sYXN0LXVw
ZGF0ZWQtZGF0ZT48L3JlY29yZD48L0NpdGU+PENpdGU+PEF1dGhvcj5UaGU8L0F1dGhvcj48WWVh
cj4yMDE3PC9ZZWFyPjxJRFRleHQ+RmluZCBZb3VyIERyZWFtIFNjaG9vbDwvSURUZXh0PjxyZWNv
cmQ+PHRpdGxlcz48dGl0bGU+RmluZCBZb3VyIERyZWFtIFNjaG9vbDwvdGl0bGU+PC90aXRsZXM+
PG51bWJlcj5NYXJjaCAyMCwgMjAxNzwvbnVtYmVyPjxjb250cmlidXRvcnM+PGF1dGhvcnM+PGF1
dGhvcj5UaGUgUHJpbmNldG9uIFJldmlldzwvYXV0aG9yPjwvYXV0aG9ycz48L2NvbnRyaWJ1dG9y
cz48YWRkZWQtZGF0ZSBmb3JtYXQ9InV0YyI+MTQ5MDAxOTQ5MTwvYWRkZWQtZGF0ZT48cmVmLXR5
cGUgbmFtZT0iV2ViIFBhZ2UiPjEyPC9yZWYtdHlwZT48ZGF0ZXM+PHllYXI+MjAxNzwveWVhcj48
L2RhdGVzPjxyZWMtbnVtYmVyPjUyPC9yZWMtbnVtYmVyPjxsYXN0LXVwZGF0ZWQtZGF0ZSBmb3Jt
YXQ9InV0YyI+MTQ5MDAxOTUxMTwvbGFzdC11cGRhdGVkLWRhdGU+PC9yZWNvcmQ+PC9DaXRlPjwv
RW5kTm90ZT4A
</w:fldData>
        </w:fldChar>
      </w:r>
      <w:r>
        <w:instrText xml:space="preserve"> ADDIN EN.CITE </w:instrText>
      </w:r>
      <w:r>
        <w:fldChar w:fldCharType="begin">
          <w:fldData xml:space="preserve">PEVuZE5vdGU+PENpdGU+PEF1dGhvcj5QcmVwU2Nob2xhcjwvQXV0aG9yPjxZZWFyPjIwMTc8L1ll
YXI+PElEVGV4dD5SZXF1aXJlbWVudHMgZm9yIEFkbWlzc2lvbjwvSURUZXh0PjxEaXNwbGF5VGV4
dD4oUHJlcFNjaG9sYXIgMjAxNywgU2ltcGx5IDIwMTcsIEZhY3R1YWwgMjAxNywgUmV2aWV3IDIw
MTcpPC9EaXNwbGF5VGV4dD48cmVjb3JkPjx0aXRsZXM+PHRpdGxlPlJlcXVpcmVtZW50cyBmb3Ig
QWRtaXNzaW9uPC90aXRsZT48L3RpdGxlcz48bnVtYmVyPk1hcmNoIDIwLCAyMDE3PC9udW1iZXI+
PGNvbnRyaWJ1dG9ycz48YXV0aG9ycz48YXV0aG9yPlByZXBTY2hvbGFyPC9hdXRob3I+PC9hdXRo
b3JzPjwvY29udHJpYnV0b3JzPjxhZGRlZC1kYXRlIGZvcm1hdD0idXRjIj4xNDkwMDE5MDA5PC9h
ZGRlZC1kYXRlPjxyZWYtdHlwZSBuYW1lPSJXZWIgUGFnZSI+MTI8L3JlZi10eXBlPjxkYXRlcz48
eWVhcj4yMDE3PC95ZWFyPjwvZGF0ZXM+PHJlYy1udW1iZXI+NDk8L3JlYy1udW1iZXI+PGxhc3Qt
dXBkYXRlZC1kYXRlIGZvcm1hdD0idXRjIj4xNDkwMDE5MDUxPC9sYXN0LXVwZGF0ZWQtZGF0ZT48
L3JlY29yZD48L0NpdGU+PENpdGU+PEF1dGhvcj5QcmVwU2Nob2xhcjwvQXV0aG9yPjxZZWFyPjIw
MTc8L1llYXI+PElEVGV4dD5SZXF1aXJlbWVudHMgZm9yIEFkbWlzc2lvbjwvSURUZXh0PjxyZWNv
cmQ+PHRpdGxlcz48dGl0bGU+UmVxdWlyZW1lbnRzIGZvciBBZG1pc3Npb248L3RpdGxlPjwvdGl0
bGVzPjxudW1iZXI+TWFyY2ggMjAsIDIwMTc8L251bWJlcj48Y29udHJpYnV0b3JzPjxhdXRob3Jz
PjxhdXRob3I+UHJlcFNjaG9sYXI8L2F1dGhvcj48L2F1dGhvcnM+PC9jb250cmlidXRvcnM+PGFk
ZGVkLWRhdGUgZm9ybWF0PSJ1dGMiPjE0OTAwMTkwMDk8L2FkZGVkLWRhdGU+PHJlZi10eXBlIG5h
bWU9IldlYiBQYWdlIj4xMjwvcmVmLXR5cGU+PGRhdGVzPjx5ZWFyPjIwMTc8L3llYXI+PC9kYXRl
cz48cmVjLW51bWJlcj40OTwvcmVjLW51bWJlcj48bGFzdC11cGRhdGVkLWRhdGUgZm9ybWF0PSJ1
dGMiPjE0OTAwMTkwNTE8L2xhc3QtdXBkYXRlZC1kYXRlPjwvcmVjb3JkPjwvQ2l0ZT48Q2l0ZT48
QXV0aG9yPkNvbGxlZ2U8L0F1dGhvcj48WWVhcj4yMDE3PC9ZZWFyPjxJRFRleHQ+QWRtaXNzaW9u
IENoYW5jZXM8L0lEVGV4dD48cmVjb3JkPjx0aXRsZXM+PHRpdGxlPkFkbWlzc2lvbiBDaGFuY2Vz
PC90aXRsZT48L3RpdGxlcz48bnVtYmVyPk1hcmNoIDIwLCAyMDE3PC9udW1iZXI+PGNvbnRyaWJ1
dG9ycz48YXV0aG9ycz48YXV0aG9yPkNvbGxlZ2UgU2ltcGx5PC9hdXRob3I+PC9hdXRob3JzPjwv
Y29udHJpYnV0b3JzPjxhZGRlZC1kYXRlIGZvcm1hdD0idXRjIj4xNDkwMDE5MTc3PC9hZGRlZC1k
YXRlPjxyZWYtdHlwZSBuYW1lPSJXZWIgUGFnZSI+MTI8L3JlZi10eXBlPjxkYXRlcz48eWVhcj4y
MDE3PC95ZWFyPjwvZGF0ZXM+PHJlYy1udW1iZXI+NTA8L3JlYy1udW1iZXI+PGxhc3QtdXBkYXRl
ZC1kYXRlIGZvcm1hdD0idXRjIj4xNDkwMDE5MjAyPC9sYXN0LXVwZGF0ZWQtZGF0ZT48L3JlY29y
ZD48L0NpdGU+PENpdGU+PEF1dGhvcj5Db2xsZWdlPC9BdXRob3I+PFllYXI+MjAxNzwvWWVhcj48
SURUZXh0PkFwcGxpY2F0aW9ucyBhbmQgQWRtaXNzaW9uczogU3RhdHMgYXQgYSBHbGFuY2U8L0lE
VGV4dD48cmVjb3JkPjx0aXRsZXM+PHRpdGxlPkFwcGxpY2F0aW9ucyBhbmQgQWRtaXNzaW9uczog
U3RhdHMgYXQgYSBHbGFuY2U8L3RpdGxlPjwvdGl0bGVzPjxudW1iZXI+TWFyY2ggMjAsIDIwMTc8
L251bWJlcj48Y29udHJpYnV0b3JzPjxhdXRob3JzPjxhdXRob3I+Q29sbGVnZSBGYWN0dWFsPC9h
dXRob3I+PC9hdXRob3JzPjwvY29udHJpYnV0b3JzPjxhZGRlZC1kYXRlIGZvcm1hdD0idXRjIj4x
NDkwMDE5MzA5PC9hZGRlZC1kYXRlPjxyZWYtdHlwZSBuYW1lPSJXZWIgUGFnZSI+MTI8L3JlZi10
eXBlPjxkYXRlcz48eWVhcj4yMDE3PC95ZWFyPjwvZGF0ZXM+PHJlYy1udW1iZXI+NTE8L3JlYy1u
dW1iZXI+PGxhc3QtdXBkYXRlZC1kYXRlIGZvcm1hdD0idXRjIj4xNDkwMDE5MzQxPC9sYXN0LXVw
ZGF0ZWQtZGF0ZT48L3JlY29yZD48L0NpdGU+PENpdGU+PEF1dGhvcj5UaGU8L0F1dGhvcj48WWVh
cj4yMDE3PC9ZZWFyPjxJRFRleHQ+RmluZCBZb3VyIERyZWFtIFNjaG9vbDwvSURUZXh0PjxyZWNv
cmQ+PHRpdGxlcz48dGl0bGU+RmluZCBZb3VyIERyZWFtIFNjaG9vbDwvdGl0bGU+PC90aXRsZXM+
PG51bWJlcj5NYXJjaCAyMCwgMjAxNzwvbnVtYmVyPjxjb250cmlidXRvcnM+PGF1dGhvcnM+PGF1
dGhvcj5UaGUgUHJpbmNldG9uIFJldmlldzwvYXV0aG9yPjwvYXV0aG9ycz48L2NvbnRyaWJ1dG9y
cz48YWRkZWQtZGF0ZSBmb3JtYXQ9InV0YyI+MTQ5MDAxOTQ5MTwvYWRkZWQtZGF0ZT48cmVmLXR5
cGUgbmFtZT0iV2ViIFBhZ2UiPjEyPC9yZWYtdHlwZT48ZGF0ZXM+PHllYXI+MjAxNzwveWVhcj48
L2RhdGVzPjxyZWMtbnVtYmVyPjUyPC9yZWMtbnVtYmVyPjxsYXN0LXVwZGF0ZWQtZGF0ZSBmb3Jt
YXQ9InV0YyI+MTQ5MDAxOTUxMTwvbGFzdC11cGRhdGVkLWRhdGU+PC9yZWNvcmQ+PC9DaXRlPjwv
RW5kTm90ZT4A
</w:fldData>
        </w:fldChar>
      </w:r>
      <w:r>
        <w:instrText xml:space="preserve"> ADDIN EN.CITE.DATA </w:instrText>
      </w:r>
      <w:r>
        <w:fldChar w:fldCharType="end"/>
      </w:r>
      <w:r>
        <w:fldChar w:fldCharType="separate"/>
      </w:r>
      <w:r w:rsidR="00AB51EB">
        <w:rPr>
          <w:noProof/>
        </w:rPr>
        <w:t xml:space="preserve">(PrepScholar 2017; </w:t>
      </w:r>
      <w:r w:rsidR="004F66F2">
        <w:rPr>
          <w:noProof/>
        </w:rPr>
        <w:t xml:space="preserve">College </w:t>
      </w:r>
      <w:r w:rsidR="00AB51EB">
        <w:rPr>
          <w:noProof/>
        </w:rPr>
        <w:t xml:space="preserve">Simply 2017; </w:t>
      </w:r>
      <w:r w:rsidR="004F66F2">
        <w:rPr>
          <w:noProof/>
        </w:rPr>
        <w:t xml:space="preserve">College </w:t>
      </w:r>
      <w:r w:rsidR="00AB51EB">
        <w:rPr>
          <w:noProof/>
        </w:rPr>
        <w:t xml:space="preserve">Factual 2017; </w:t>
      </w:r>
      <w:r w:rsidR="002C2787">
        <w:rPr>
          <w:noProof/>
        </w:rPr>
        <w:t xml:space="preserve">Princeton </w:t>
      </w:r>
      <w:r>
        <w:rPr>
          <w:noProof/>
        </w:rPr>
        <w:t>Review 2017)</w:t>
      </w:r>
      <w:r>
        <w:fldChar w:fldCharType="end"/>
      </w:r>
      <w:r w:rsidR="00D66722">
        <w:t>.</w:t>
      </w:r>
      <w:r>
        <w:t xml:space="preserve"> These sources were able to either provide a median SAT/ACT score, or provide enough information about admissions policies for the author to be able to label the school “nonselective”. For the remaining 8 colleges in which case the author was not able to obtain an SAT score, their SAT score was reported as a missing value. </w:t>
      </w:r>
    </w:p>
    <w:p w14:paraId="5D2D5BE8" w14:textId="53D5777B" w:rsidR="00A768D2" w:rsidRDefault="00A768D2" w:rsidP="00A768D2">
      <w:pPr>
        <w:spacing w:line="480" w:lineRule="auto"/>
      </w:pPr>
      <w:r>
        <w:tab/>
        <w:t>Next, all SAT scores (for students and colleges) were converted to their percentile ranks amon</w:t>
      </w:r>
      <w:r w:rsidR="00D66722">
        <w:t>g all students who took the SAT</w:t>
      </w:r>
      <w:r>
        <w:t xml:space="preserve"> </w:t>
      </w:r>
      <w:r>
        <w:fldChar w:fldCharType="begin"/>
      </w:r>
      <w:r>
        <w:instrText xml:space="preserve"> ADDIN EN.CITE &lt;EndNote&gt;&lt;Cite&gt;&lt;Author&gt;SAT&lt;/Author&gt;&lt;Year&gt;2014&lt;/Year&gt;&lt;IDText&gt;SAT Percentile Ranks for Males, Females, and Total Group&lt;/IDText&gt;&lt;DisplayText&gt;(SAT 2014)&lt;/DisplayText&gt;&lt;record&gt;&lt;urls&gt;&lt;related-urls&gt;&lt;url&gt;https://secure-media.collegeboard.org/digitalServices/pdf/sat/sat-percentile-ranks-composite-crit-reading-math-2014.pdf&lt;/url&gt;&lt;/related-urls&gt;&lt;/urls&gt;&lt;titles&gt;&lt;title&gt;SAT Percentile Ranks for Males, Females, and Total Group&lt;/title&gt;&lt;/titles&gt;&lt;access-date&gt;March 20, 2017&lt;/access-date&gt;&lt;contributors&gt;&lt;authors&gt;&lt;author&gt;SAT&lt;/author&gt;&lt;/authors&gt;&lt;/contributors&gt;&lt;added-date format="utc"&gt;1490020181&lt;/added-date&gt;&lt;ref-type name="Chart or Table"&gt;38&lt;/ref-type&gt;&lt;dates&gt;&lt;year&gt;2014&lt;/year&gt;&lt;/dates&gt;&lt;rec-number&gt;53&lt;/rec-number&gt;&lt;last-updated-date format="utc"&gt;1490020237&lt;/last-updated-date&gt;&lt;/record&gt;&lt;/Cite&gt;&lt;/EndNote&gt;</w:instrText>
      </w:r>
      <w:r>
        <w:fldChar w:fldCharType="separate"/>
      </w:r>
      <w:r>
        <w:rPr>
          <w:noProof/>
        </w:rPr>
        <w:t>(SAT 2014)</w:t>
      </w:r>
      <w:r>
        <w:fldChar w:fldCharType="end"/>
      </w:r>
      <w:r w:rsidR="00D66722">
        <w:t>.</w:t>
      </w:r>
      <w:r>
        <w:t xml:space="preserve"> For each student, </w:t>
      </w:r>
      <w:proofErr w:type="spellStart"/>
      <w:r>
        <w:rPr>
          <w:i/>
        </w:rPr>
        <w:t>diffattend</w:t>
      </w:r>
      <w:proofErr w:type="spellEnd"/>
      <w:r>
        <w:rPr>
          <w:i/>
        </w:rPr>
        <w:t xml:space="preserve"> </w:t>
      </w:r>
      <w:r>
        <w:t xml:space="preserve">is given by the difference between the percentile rank of the median SAT for the college they attended and the student’s percentile rank. By construction, students who undermatch will have highly negative values for </w:t>
      </w:r>
      <w:proofErr w:type="spellStart"/>
      <w:r>
        <w:rPr>
          <w:i/>
        </w:rPr>
        <w:t>diffattend</w:t>
      </w:r>
      <w:proofErr w:type="spellEnd"/>
      <w:r>
        <w:t xml:space="preserve">, since their SAT scores will be much higher than the college they attend. There is no obvious threshold for determining if a student has undermatched, but the previous literature has typically used between -10 and -15. For this study, in order to keep a conservative definition of undermatching, a student has undermatched if their </w:t>
      </w:r>
      <w:proofErr w:type="spellStart"/>
      <w:r>
        <w:rPr>
          <w:i/>
        </w:rPr>
        <w:t>diffattend</w:t>
      </w:r>
      <w:proofErr w:type="spellEnd"/>
      <w:r>
        <w:t xml:space="preserve"> score is less than or equal to -15. This means that if they attend a college with a median SAT score that is more than 15 percentage points lower than their own, they have undermatched. If they attend a college with a median SAT less than 15 percentage points below their own, or if they attend a college with a median SAT score higher than their own, they have not undermatched. The variable </w:t>
      </w:r>
      <w:r>
        <w:rPr>
          <w:i/>
        </w:rPr>
        <w:t>undermatch</w:t>
      </w:r>
      <w:r>
        <w:t xml:space="preserve"> takes a value of 1 if the student has undermatched, and 0 otherwise. </w:t>
      </w:r>
    </w:p>
    <w:p w14:paraId="302BB9EF" w14:textId="51E78202" w:rsidR="00A768D2" w:rsidRDefault="00A768D2" w:rsidP="00A768D2">
      <w:pPr>
        <w:spacing w:line="480" w:lineRule="auto"/>
      </w:pPr>
      <w:r>
        <w:tab/>
      </w:r>
      <w:r w:rsidRPr="005A2098">
        <w:t>For all</w:t>
      </w:r>
      <w:r>
        <w:rPr>
          <w:color w:val="FF0000"/>
        </w:rPr>
        <w:t xml:space="preserve"> </w:t>
      </w:r>
      <w:r>
        <w:t>analyses, the sample was restricted to students who scored in the top 10 percent of the SAT score distribution. Originally, analyses were performed with the entire sample, but many of the results were not statistically significant. This may be because students who do not score very high on the SAT don’t have much of a chance of undermatching, since by definition, they would need to be scoring 15 percentage points higher than the median SAT of the college they attend. Excluding nonselective colleges, the average SAT percentile rank for colleges’ median SAT score is 69. So, on average, a student would need to score at least above the 84</w:t>
      </w:r>
      <w:r w:rsidRPr="00927540">
        <w:rPr>
          <w:vertAlign w:val="superscript"/>
        </w:rPr>
        <w:t>th</w:t>
      </w:r>
      <w:r>
        <w:t xml:space="preserve"> percentile to undermatch</w:t>
      </w:r>
      <w:r w:rsidR="00FE1E56">
        <w:t xml:space="preserve"> at a college. Following</w:t>
      </w:r>
      <w:r>
        <w:t xml:space="preserve"> Hoxby and Avery (2012), this thesis only includes students who score at the 90</w:t>
      </w:r>
      <w:r w:rsidRPr="00927540">
        <w:rPr>
          <w:vertAlign w:val="superscript"/>
        </w:rPr>
        <w:t>th</w:t>
      </w:r>
      <w:r>
        <w:t xml:space="preserve"> percentile or above to be sure the focus is on high-achievers. After using this cut-off, the sample size is 338. Table 1 shows the frequency of students who undermatched by this definition.</w:t>
      </w:r>
    </w:p>
    <w:p w14:paraId="1888D9D2" w14:textId="77777777" w:rsidR="00A768D2" w:rsidRPr="00581AEA" w:rsidRDefault="00A768D2" w:rsidP="00A768D2">
      <w:pPr>
        <w:pStyle w:val="Caption"/>
        <w:keepNext/>
        <w:spacing w:after="40"/>
        <w:rPr>
          <w:rFonts w:cs="Courier New"/>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1</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Frequency of Undermatching</w:t>
      </w:r>
    </w:p>
    <w:tbl>
      <w:tblPr>
        <w:tblStyle w:val="PlainTable1"/>
        <w:tblW w:w="0" w:type="auto"/>
        <w:tblLook w:val="04A0" w:firstRow="1" w:lastRow="0" w:firstColumn="1" w:lastColumn="0" w:noHBand="0" w:noVBand="1"/>
      </w:tblPr>
      <w:tblGrid>
        <w:gridCol w:w="1657"/>
        <w:gridCol w:w="937"/>
        <w:gridCol w:w="1225"/>
        <w:gridCol w:w="1081"/>
      </w:tblGrid>
      <w:tr w:rsidR="00A768D2" w:rsidRPr="006B6099" w14:paraId="38B77AB0"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191884" w14:textId="77777777" w:rsidR="00A768D2" w:rsidRPr="006B6099" w:rsidRDefault="00A768D2" w:rsidP="0076468F">
            <w:pPr>
              <w:rPr>
                <w:rFonts w:ascii="Courier New" w:eastAsia="Times New Roman" w:hAnsi="Courier New" w:cs="Courier New"/>
                <w:sz w:val="24"/>
                <w:szCs w:val="24"/>
              </w:rPr>
            </w:pPr>
            <w:r w:rsidRPr="006B6099">
              <w:rPr>
                <w:rFonts w:ascii="Courier New" w:eastAsia="Times New Roman" w:hAnsi="Courier New" w:cs="Courier New"/>
                <w:sz w:val="24"/>
                <w:szCs w:val="24"/>
              </w:rPr>
              <w:t>Undermatch</w:t>
            </w:r>
          </w:p>
        </w:tc>
        <w:tc>
          <w:tcPr>
            <w:tcW w:w="0" w:type="auto"/>
            <w:hideMark/>
          </w:tcPr>
          <w:p w14:paraId="3ECE67E1"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Freq.</w:t>
            </w:r>
          </w:p>
        </w:tc>
        <w:tc>
          <w:tcPr>
            <w:tcW w:w="0" w:type="auto"/>
            <w:hideMark/>
          </w:tcPr>
          <w:p w14:paraId="0F73FA1C"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Percent</w:t>
            </w:r>
          </w:p>
        </w:tc>
        <w:tc>
          <w:tcPr>
            <w:tcW w:w="0" w:type="auto"/>
            <w:hideMark/>
          </w:tcPr>
          <w:p w14:paraId="6F4EAFB4"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Cum.</w:t>
            </w:r>
          </w:p>
        </w:tc>
      </w:tr>
      <w:tr w:rsidR="00A768D2" w:rsidRPr="006B6099" w14:paraId="16ED1ADE"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EA73CC" w14:textId="77777777" w:rsidR="00A768D2" w:rsidRPr="006B6099" w:rsidRDefault="00A768D2" w:rsidP="0076468F">
            <w:pPr>
              <w:rPr>
                <w:rFonts w:ascii="Courier New" w:eastAsia="Times New Roman" w:hAnsi="Courier New" w:cs="Courier New"/>
                <w:sz w:val="24"/>
                <w:szCs w:val="24"/>
              </w:rPr>
            </w:pPr>
          </w:p>
        </w:tc>
        <w:tc>
          <w:tcPr>
            <w:tcW w:w="0" w:type="auto"/>
            <w:hideMark/>
          </w:tcPr>
          <w:p w14:paraId="4A694C59"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4A2DA42"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369BED58"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6B6099" w14:paraId="79CF7E8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12C7E95" w14:textId="77777777" w:rsidR="00A768D2" w:rsidRPr="006B6099" w:rsidRDefault="00A768D2" w:rsidP="0076468F">
            <w:pPr>
              <w:rPr>
                <w:rFonts w:ascii="Courier New" w:eastAsia="Times New Roman" w:hAnsi="Courier New" w:cs="Courier New"/>
                <w:sz w:val="24"/>
                <w:szCs w:val="24"/>
              </w:rPr>
            </w:pPr>
            <w:r w:rsidRPr="006B6099">
              <w:rPr>
                <w:rFonts w:ascii="Courier New" w:eastAsia="Times New Roman" w:hAnsi="Courier New" w:cs="Courier New"/>
                <w:sz w:val="24"/>
                <w:szCs w:val="24"/>
              </w:rPr>
              <w:t>0</w:t>
            </w:r>
          </w:p>
        </w:tc>
        <w:tc>
          <w:tcPr>
            <w:tcW w:w="0" w:type="auto"/>
            <w:hideMark/>
          </w:tcPr>
          <w:p w14:paraId="4300DBFE"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138</w:t>
            </w:r>
          </w:p>
        </w:tc>
        <w:tc>
          <w:tcPr>
            <w:tcW w:w="0" w:type="auto"/>
            <w:hideMark/>
          </w:tcPr>
          <w:p w14:paraId="13046C27"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40.83</w:t>
            </w:r>
          </w:p>
        </w:tc>
        <w:tc>
          <w:tcPr>
            <w:tcW w:w="0" w:type="auto"/>
            <w:hideMark/>
          </w:tcPr>
          <w:p w14:paraId="2BB5D595"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40.83</w:t>
            </w:r>
          </w:p>
        </w:tc>
      </w:tr>
      <w:tr w:rsidR="00A768D2" w:rsidRPr="006B6099" w14:paraId="47E2844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370E17" w14:textId="77777777" w:rsidR="00A768D2" w:rsidRPr="006B6099" w:rsidRDefault="00A768D2" w:rsidP="0076468F">
            <w:pPr>
              <w:rPr>
                <w:rFonts w:ascii="Courier New" w:eastAsia="Times New Roman" w:hAnsi="Courier New" w:cs="Courier New"/>
                <w:sz w:val="24"/>
                <w:szCs w:val="24"/>
              </w:rPr>
            </w:pPr>
            <w:r w:rsidRPr="006B6099">
              <w:rPr>
                <w:rFonts w:ascii="Courier New" w:eastAsia="Times New Roman" w:hAnsi="Courier New" w:cs="Courier New"/>
                <w:sz w:val="24"/>
                <w:szCs w:val="24"/>
              </w:rPr>
              <w:t>1</w:t>
            </w:r>
          </w:p>
        </w:tc>
        <w:tc>
          <w:tcPr>
            <w:tcW w:w="0" w:type="auto"/>
            <w:hideMark/>
          </w:tcPr>
          <w:p w14:paraId="63244F9C"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200</w:t>
            </w:r>
          </w:p>
        </w:tc>
        <w:tc>
          <w:tcPr>
            <w:tcW w:w="0" w:type="auto"/>
            <w:hideMark/>
          </w:tcPr>
          <w:p w14:paraId="030F09EA"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59.17</w:t>
            </w:r>
          </w:p>
        </w:tc>
        <w:tc>
          <w:tcPr>
            <w:tcW w:w="0" w:type="auto"/>
            <w:hideMark/>
          </w:tcPr>
          <w:p w14:paraId="72FBFB3F"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100.00</w:t>
            </w:r>
          </w:p>
        </w:tc>
      </w:tr>
      <w:tr w:rsidR="00A768D2" w:rsidRPr="006B6099" w14:paraId="0BAD35AA"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57FA0B15" w14:textId="77777777" w:rsidR="00A768D2" w:rsidRPr="006B6099" w:rsidRDefault="00A768D2" w:rsidP="0076468F">
            <w:pPr>
              <w:rPr>
                <w:rFonts w:ascii="Courier New" w:eastAsia="Times New Roman" w:hAnsi="Courier New" w:cs="Courier New"/>
                <w:sz w:val="24"/>
                <w:szCs w:val="24"/>
              </w:rPr>
            </w:pPr>
          </w:p>
        </w:tc>
        <w:tc>
          <w:tcPr>
            <w:tcW w:w="0" w:type="auto"/>
            <w:hideMark/>
          </w:tcPr>
          <w:p w14:paraId="2E881CAA"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36C07F26"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11DAA308"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r>
      <w:tr w:rsidR="00A768D2" w:rsidRPr="006B6099" w14:paraId="4A3CCE6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F06060" w14:textId="77777777" w:rsidR="00A768D2" w:rsidRPr="006B6099" w:rsidRDefault="00A768D2" w:rsidP="0076468F">
            <w:pPr>
              <w:rPr>
                <w:rFonts w:ascii="Courier New" w:eastAsia="Times New Roman" w:hAnsi="Courier New" w:cs="Courier New"/>
                <w:sz w:val="24"/>
                <w:szCs w:val="24"/>
              </w:rPr>
            </w:pPr>
            <w:r w:rsidRPr="006B6099">
              <w:rPr>
                <w:rFonts w:ascii="Courier New" w:eastAsia="Times New Roman" w:hAnsi="Courier New" w:cs="Courier New"/>
                <w:sz w:val="24"/>
                <w:szCs w:val="24"/>
              </w:rPr>
              <w:t>Total</w:t>
            </w:r>
          </w:p>
        </w:tc>
        <w:tc>
          <w:tcPr>
            <w:tcW w:w="0" w:type="auto"/>
            <w:hideMark/>
          </w:tcPr>
          <w:p w14:paraId="36ADFD65"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338</w:t>
            </w:r>
          </w:p>
        </w:tc>
        <w:tc>
          <w:tcPr>
            <w:tcW w:w="0" w:type="auto"/>
            <w:hideMark/>
          </w:tcPr>
          <w:p w14:paraId="4BDEE036"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6B6099">
              <w:rPr>
                <w:rFonts w:ascii="Courier New" w:eastAsia="Times New Roman" w:hAnsi="Courier New" w:cs="Courier New"/>
                <w:sz w:val="24"/>
                <w:szCs w:val="24"/>
              </w:rPr>
              <w:t>100.00</w:t>
            </w:r>
          </w:p>
        </w:tc>
        <w:tc>
          <w:tcPr>
            <w:tcW w:w="0" w:type="auto"/>
            <w:hideMark/>
          </w:tcPr>
          <w:p w14:paraId="404C4D43"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bl>
    <w:p w14:paraId="19C7B8DD" w14:textId="77777777" w:rsidR="00A768D2" w:rsidRPr="006B6099" w:rsidRDefault="00A768D2" w:rsidP="00A768D2">
      <w:pPr>
        <w:spacing w:line="480" w:lineRule="auto"/>
      </w:pPr>
    </w:p>
    <w:p w14:paraId="1E0BAF88" w14:textId="182E9654" w:rsidR="00A768D2" w:rsidRDefault="00A768D2" w:rsidP="00A768D2">
      <w:pPr>
        <w:spacing w:line="480" w:lineRule="auto"/>
      </w:pPr>
      <w:r>
        <w:tab/>
        <w:t xml:space="preserve">The independent variables of interest are </w:t>
      </w:r>
      <w:r>
        <w:rPr>
          <w:i/>
        </w:rPr>
        <w:t>distattend</w:t>
      </w:r>
      <w:r>
        <w:t xml:space="preserve"> and </w:t>
      </w:r>
      <w:r>
        <w:rPr>
          <w:i/>
        </w:rPr>
        <w:t>income</w:t>
      </w:r>
      <w:r>
        <w:t xml:space="preserve">. </w:t>
      </w:r>
      <w:r>
        <w:rPr>
          <w:i/>
        </w:rPr>
        <w:t>Distattend</w:t>
      </w:r>
      <w:r>
        <w:t xml:space="preserve"> gives the distance between the student’s home at the time that they were applying to college and the college they attended. These distances were constructed using zip codes. Survey respondents answered a question about the zip code of their hometown when they were applying to college. The zip codes of the colleges were obtained from IPEDS for most colleges, and for the colleges that were missing from the IPEDS data, the author manually obtained the zip codes using Google Maps. </w:t>
      </w:r>
      <w:r>
        <w:rPr>
          <w:i/>
        </w:rPr>
        <w:t xml:space="preserve">Distattend </w:t>
      </w:r>
      <w:r>
        <w:t>gives the fastest driving distance between these two zip codes for each observation, as given by Googl</w:t>
      </w:r>
      <w:r w:rsidR="00D66722">
        <w:t>e Maps</w:t>
      </w:r>
      <w:r>
        <w:t xml:space="preserve"> </w:t>
      </w:r>
      <w:r w:rsidR="007F6E2C">
        <w:t>(Google Maps 2017)</w:t>
      </w:r>
      <w:r w:rsidR="00D66722">
        <w:t>.</w:t>
      </w:r>
      <w:r w:rsidR="007F6E2C">
        <w:t xml:space="preserve"> </w:t>
      </w:r>
      <w:r>
        <w:t xml:space="preserve">Table 2 shows summary statistics for </w:t>
      </w:r>
      <w:r>
        <w:rPr>
          <w:i/>
        </w:rPr>
        <w:t>distattend</w:t>
      </w:r>
      <w:r>
        <w:t xml:space="preserve">, and </w:t>
      </w:r>
      <w:r w:rsidR="00CD2018">
        <w:t>Figure 3</w:t>
      </w:r>
      <w:r>
        <w:t xml:space="preserve"> shows its distribution.</w:t>
      </w:r>
    </w:p>
    <w:p w14:paraId="4159C58E" w14:textId="77777777" w:rsidR="00A768D2" w:rsidRPr="00581AEA" w:rsidRDefault="00A768D2" w:rsidP="00A768D2">
      <w:pPr>
        <w:pStyle w:val="Caption"/>
        <w:keepNext/>
        <w:spacing w:after="40"/>
        <w:rPr>
          <w:rFonts w:cs="Courier New"/>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2</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Distance between student's home and college</w:t>
      </w:r>
    </w:p>
    <w:tbl>
      <w:tblPr>
        <w:tblStyle w:val="PlainTable1"/>
        <w:tblW w:w="0" w:type="auto"/>
        <w:tblLook w:val="04A0" w:firstRow="1" w:lastRow="0" w:firstColumn="1" w:lastColumn="0" w:noHBand="0" w:noVBand="1"/>
      </w:tblPr>
      <w:tblGrid>
        <w:gridCol w:w="1657"/>
        <w:gridCol w:w="649"/>
        <w:gridCol w:w="937"/>
        <w:gridCol w:w="1513"/>
        <w:gridCol w:w="649"/>
        <w:gridCol w:w="1081"/>
      </w:tblGrid>
      <w:tr w:rsidR="00A768D2" w:rsidRPr="00FF5415" w14:paraId="205EEE3D"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FCA790" w14:textId="77777777" w:rsidR="00A768D2" w:rsidRPr="00FF5415" w:rsidRDefault="00A768D2" w:rsidP="0076468F">
            <w:pPr>
              <w:rPr>
                <w:rFonts w:ascii="Courier New" w:eastAsia="Times New Roman" w:hAnsi="Courier New" w:cs="Courier New"/>
                <w:sz w:val="24"/>
                <w:szCs w:val="24"/>
              </w:rPr>
            </w:pPr>
          </w:p>
        </w:tc>
        <w:tc>
          <w:tcPr>
            <w:tcW w:w="0" w:type="auto"/>
            <w:hideMark/>
          </w:tcPr>
          <w:p w14:paraId="16B50406" w14:textId="77777777" w:rsidR="00A768D2" w:rsidRPr="00FF5415"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spellStart"/>
            <w:r w:rsidRPr="00FF5415">
              <w:rPr>
                <w:rFonts w:ascii="Courier New" w:eastAsia="Times New Roman" w:hAnsi="Courier New" w:cs="Courier New"/>
                <w:sz w:val="24"/>
                <w:szCs w:val="24"/>
              </w:rPr>
              <w:t>Obs</w:t>
            </w:r>
            <w:proofErr w:type="spellEnd"/>
          </w:p>
        </w:tc>
        <w:tc>
          <w:tcPr>
            <w:tcW w:w="0" w:type="auto"/>
            <w:hideMark/>
          </w:tcPr>
          <w:p w14:paraId="3968234F" w14:textId="77777777" w:rsidR="00A768D2" w:rsidRPr="00FF5415"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Mean</w:t>
            </w:r>
          </w:p>
        </w:tc>
        <w:tc>
          <w:tcPr>
            <w:tcW w:w="0" w:type="auto"/>
            <w:hideMark/>
          </w:tcPr>
          <w:p w14:paraId="6B1F7253" w14:textId="77777777" w:rsidR="00A768D2" w:rsidRPr="00FF5415"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Std. Dev.</w:t>
            </w:r>
          </w:p>
        </w:tc>
        <w:tc>
          <w:tcPr>
            <w:tcW w:w="0" w:type="auto"/>
            <w:hideMark/>
          </w:tcPr>
          <w:p w14:paraId="3071D82F" w14:textId="77777777" w:rsidR="00A768D2" w:rsidRPr="00FF5415"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Min</w:t>
            </w:r>
          </w:p>
        </w:tc>
        <w:tc>
          <w:tcPr>
            <w:tcW w:w="0" w:type="auto"/>
            <w:hideMark/>
          </w:tcPr>
          <w:p w14:paraId="1A7F4AA2" w14:textId="77777777" w:rsidR="00A768D2" w:rsidRPr="00FF5415"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Max</w:t>
            </w:r>
          </w:p>
        </w:tc>
      </w:tr>
      <w:tr w:rsidR="00A768D2" w:rsidRPr="00FF5415" w14:paraId="795B7CC9"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65547" w14:textId="77777777" w:rsidR="00A768D2" w:rsidRPr="00FF5415" w:rsidRDefault="00A768D2" w:rsidP="0076468F">
            <w:pPr>
              <w:rPr>
                <w:rFonts w:ascii="Courier New" w:eastAsia="Times New Roman" w:hAnsi="Courier New" w:cs="Courier New"/>
                <w:sz w:val="24"/>
                <w:szCs w:val="24"/>
              </w:rPr>
            </w:pPr>
            <w:r w:rsidRPr="00FF5415">
              <w:rPr>
                <w:rFonts w:ascii="Courier New" w:eastAsia="Times New Roman" w:hAnsi="Courier New" w:cs="Courier New"/>
                <w:sz w:val="24"/>
                <w:szCs w:val="24"/>
              </w:rPr>
              <w:t>Distattend</w:t>
            </w:r>
          </w:p>
        </w:tc>
        <w:tc>
          <w:tcPr>
            <w:tcW w:w="0" w:type="auto"/>
            <w:hideMark/>
          </w:tcPr>
          <w:p w14:paraId="43626AB2" w14:textId="77777777" w:rsidR="00A768D2" w:rsidRPr="00FF5415"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338</w:t>
            </w:r>
          </w:p>
        </w:tc>
        <w:tc>
          <w:tcPr>
            <w:tcW w:w="0" w:type="auto"/>
            <w:hideMark/>
          </w:tcPr>
          <w:p w14:paraId="31A409B4" w14:textId="77777777" w:rsidR="00A768D2" w:rsidRPr="00FF5415"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241.5</w:t>
            </w:r>
          </w:p>
        </w:tc>
        <w:tc>
          <w:tcPr>
            <w:tcW w:w="0" w:type="auto"/>
            <w:hideMark/>
          </w:tcPr>
          <w:p w14:paraId="7D150C76" w14:textId="77777777" w:rsidR="00A768D2" w:rsidRPr="00FF5415"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487.9</w:t>
            </w:r>
          </w:p>
        </w:tc>
        <w:tc>
          <w:tcPr>
            <w:tcW w:w="0" w:type="auto"/>
            <w:hideMark/>
          </w:tcPr>
          <w:p w14:paraId="2B8C1569" w14:textId="77777777" w:rsidR="00A768D2" w:rsidRPr="00FF5415"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0</w:t>
            </w:r>
          </w:p>
        </w:tc>
        <w:tc>
          <w:tcPr>
            <w:tcW w:w="0" w:type="auto"/>
            <w:hideMark/>
          </w:tcPr>
          <w:p w14:paraId="381E3171" w14:textId="77777777" w:rsidR="00A768D2" w:rsidRPr="00FF5415"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F5415">
              <w:rPr>
                <w:rFonts w:ascii="Courier New" w:eastAsia="Times New Roman" w:hAnsi="Courier New" w:cs="Courier New"/>
                <w:sz w:val="24"/>
                <w:szCs w:val="24"/>
              </w:rPr>
              <w:t>3087.8</w:t>
            </w:r>
          </w:p>
        </w:tc>
      </w:tr>
    </w:tbl>
    <w:p w14:paraId="45CF28D3" w14:textId="77777777" w:rsidR="00A768D2" w:rsidRDefault="00A768D2" w:rsidP="00A768D2">
      <w:pPr>
        <w:spacing w:line="480" w:lineRule="auto"/>
      </w:pPr>
    </w:p>
    <w:p w14:paraId="375DFF98" w14:textId="77777777" w:rsidR="00A768D2" w:rsidRDefault="00A768D2" w:rsidP="00A768D2">
      <w:pPr>
        <w:keepNext/>
        <w:spacing w:line="480" w:lineRule="auto"/>
      </w:pPr>
      <w:r>
        <w:rPr>
          <w:noProof/>
        </w:rPr>
        <w:drawing>
          <wp:inline distT="0" distB="0" distL="0" distR="0" wp14:anchorId="381C79C7" wp14:editId="377898F7">
            <wp:extent cx="5486400" cy="3995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gram of Distance from Home to College Attended (1).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3995420"/>
                    </a:xfrm>
                    <a:prstGeom prst="rect">
                      <a:avLst/>
                    </a:prstGeom>
                  </pic:spPr>
                </pic:pic>
              </a:graphicData>
            </a:graphic>
          </wp:inline>
        </w:drawing>
      </w:r>
    </w:p>
    <w:p w14:paraId="2C233500" w14:textId="77777777" w:rsidR="00A768D2" w:rsidRPr="004E15D3" w:rsidRDefault="00A768D2" w:rsidP="00A768D2">
      <w:pPr>
        <w:pStyle w:val="Caption"/>
        <w:rPr>
          <w:color w:val="auto"/>
          <w:sz w:val="24"/>
          <w:szCs w:val="24"/>
        </w:rPr>
      </w:pPr>
      <w:proofErr w:type="gramStart"/>
      <w:r w:rsidRPr="004E15D3">
        <w:rPr>
          <w:color w:val="auto"/>
          <w:sz w:val="24"/>
          <w:szCs w:val="24"/>
        </w:rPr>
        <w:t xml:space="preserve">Figure </w:t>
      </w:r>
      <w:r w:rsidRPr="004E15D3">
        <w:rPr>
          <w:color w:val="auto"/>
          <w:sz w:val="24"/>
          <w:szCs w:val="24"/>
        </w:rPr>
        <w:fldChar w:fldCharType="begin"/>
      </w:r>
      <w:r w:rsidRPr="004E15D3">
        <w:rPr>
          <w:color w:val="auto"/>
          <w:sz w:val="24"/>
          <w:szCs w:val="24"/>
        </w:rPr>
        <w:instrText xml:space="preserve"> SEQ Figure \* ARABIC </w:instrText>
      </w:r>
      <w:r w:rsidRPr="004E15D3">
        <w:rPr>
          <w:color w:val="auto"/>
          <w:sz w:val="24"/>
          <w:szCs w:val="24"/>
        </w:rPr>
        <w:fldChar w:fldCharType="separate"/>
      </w:r>
      <w:r w:rsidR="005450B2">
        <w:rPr>
          <w:noProof/>
          <w:color w:val="auto"/>
          <w:sz w:val="24"/>
          <w:szCs w:val="24"/>
        </w:rPr>
        <w:t>3</w:t>
      </w:r>
      <w:r w:rsidRPr="004E15D3">
        <w:rPr>
          <w:color w:val="auto"/>
          <w:sz w:val="24"/>
          <w:szCs w:val="24"/>
        </w:rPr>
        <w:fldChar w:fldCharType="end"/>
      </w:r>
      <w:r>
        <w:rPr>
          <w:color w:val="auto"/>
          <w:sz w:val="24"/>
          <w:szCs w:val="24"/>
        </w:rPr>
        <w:t>.</w:t>
      </w:r>
      <w:proofErr w:type="gramEnd"/>
      <w:r w:rsidRPr="004E15D3">
        <w:rPr>
          <w:color w:val="auto"/>
          <w:sz w:val="24"/>
          <w:szCs w:val="24"/>
        </w:rPr>
        <w:t xml:space="preserve"> Distribution of </w:t>
      </w:r>
      <w:r w:rsidRPr="004E15D3">
        <w:rPr>
          <w:i/>
          <w:color w:val="auto"/>
          <w:sz w:val="24"/>
          <w:szCs w:val="24"/>
        </w:rPr>
        <w:t>Distattend</w:t>
      </w:r>
    </w:p>
    <w:p w14:paraId="5DB4FF1D" w14:textId="77777777" w:rsidR="00A768D2" w:rsidRDefault="00A768D2" w:rsidP="00A768D2">
      <w:pPr>
        <w:spacing w:line="480" w:lineRule="auto"/>
      </w:pPr>
      <w:r>
        <w:rPr>
          <w:color w:val="FF0000"/>
        </w:rPr>
        <w:tab/>
      </w:r>
      <w:r>
        <w:rPr>
          <w:i/>
        </w:rPr>
        <w:t xml:space="preserve">Income </w:t>
      </w:r>
      <w:r>
        <w:t>is an indicator variable that</w:t>
      </w:r>
      <w:r>
        <w:rPr>
          <w:i/>
        </w:rPr>
        <w:t xml:space="preserve"> </w:t>
      </w:r>
      <w:r>
        <w:t>gives the income category of the student. Respondents were asked about their family’s income at the time that they were applying to college. If their family income was less than $40,000, they are labeled as low income. If their family income was greater than $100,000, they are labeled as high income. Students with family incomes between $40,000 and $80,000 are labeled as middle income.</w:t>
      </w:r>
    </w:p>
    <w:p w14:paraId="03ABEBA2" w14:textId="77777777" w:rsidR="00A768D2" w:rsidRPr="00581AEA" w:rsidRDefault="00A768D2" w:rsidP="00A768D2">
      <w:pPr>
        <w:pStyle w:val="Caption"/>
        <w:keepNext/>
        <w:spacing w:after="40"/>
        <w:rPr>
          <w:rFonts w:cs="Courier New"/>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3</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Income Categories</w:t>
      </w:r>
    </w:p>
    <w:tbl>
      <w:tblPr>
        <w:tblStyle w:val="PlainTable1"/>
        <w:tblW w:w="0" w:type="auto"/>
        <w:tblLook w:val="04A0" w:firstRow="1" w:lastRow="0" w:firstColumn="1" w:lastColumn="0" w:noHBand="0" w:noVBand="1"/>
      </w:tblPr>
      <w:tblGrid>
        <w:gridCol w:w="1081"/>
        <w:gridCol w:w="937"/>
        <w:gridCol w:w="1225"/>
        <w:gridCol w:w="1081"/>
      </w:tblGrid>
      <w:tr w:rsidR="00A768D2" w:rsidRPr="006B6099" w14:paraId="369371E0"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7B4F22" w14:textId="77777777" w:rsidR="00A768D2" w:rsidRPr="006B6099"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Income</w:t>
            </w:r>
          </w:p>
        </w:tc>
        <w:tc>
          <w:tcPr>
            <w:tcW w:w="0" w:type="auto"/>
            <w:hideMark/>
          </w:tcPr>
          <w:p w14:paraId="1697CEC7"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Freq.</w:t>
            </w:r>
          </w:p>
        </w:tc>
        <w:tc>
          <w:tcPr>
            <w:tcW w:w="0" w:type="auto"/>
            <w:hideMark/>
          </w:tcPr>
          <w:p w14:paraId="58E472D8"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Percent</w:t>
            </w:r>
          </w:p>
        </w:tc>
        <w:tc>
          <w:tcPr>
            <w:tcW w:w="0" w:type="auto"/>
            <w:hideMark/>
          </w:tcPr>
          <w:p w14:paraId="4F16BE68" w14:textId="77777777" w:rsidR="00A768D2" w:rsidRPr="006B609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Cum.</w:t>
            </w:r>
          </w:p>
        </w:tc>
      </w:tr>
      <w:tr w:rsidR="00A768D2" w:rsidRPr="006B6099" w14:paraId="5B598BE1"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846CE6" w14:textId="77777777" w:rsidR="00A768D2" w:rsidRPr="006B6099" w:rsidRDefault="00A768D2" w:rsidP="0076468F">
            <w:pPr>
              <w:rPr>
                <w:rFonts w:ascii="Courier New" w:eastAsia="Times New Roman" w:hAnsi="Courier New" w:cs="Courier New"/>
                <w:sz w:val="24"/>
                <w:szCs w:val="24"/>
              </w:rPr>
            </w:pPr>
          </w:p>
        </w:tc>
        <w:tc>
          <w:tcPr>
            <w:tcW w:w="0" w:type="auto"/>
            <w:hideMark/>
          </w:tcPr>
          <w:p w14:paraId="60529B2E"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C181591"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23003E0F"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6B6099" w14:paraId="0F27F39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15582D0E" w14:textId="77777777" w:rsidR="00A768D2" w:rsidRPr="006B6099"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Low</w:t>
            </w:r>
          </w:p>
        </w:tc>
        <w:tc>
          <w:tcPr>
            <w:tcW w:w="0" w:type="auto"/>
            <w:hideMark/>
          </w:tcPr>
          <w:p w14:paraId="72C51E4A"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75</w:t>
            </w:r>
          </w:p>
        </w:tc>
        <w:tc>
          <w:tcPr>
            <w:tcW w:w="0" w:type="auto"/>
            <w:hideMark/>
          </w:tcPr>
          <w:p w14:paraId="0F280388"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22.19</w:t>
            </w:r>
          </w:p>
        </w:tc>
        <w:tc>
          <w:tcPr>
            <w:tcW w:w="0" w:type="auto"/>
            <w:hideMark/>
          </w:tcPr>
          <w:p w14:paraId="0D1C3B9F"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73.37</w:t>
            </w:r>
          </w:p>
        </w:tc>
      </w:tr>
      <w:tr w:rsidR="00A768D2" w:rsidRPr="006B6099" w14:paraId="32AA91C1"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B9B85D" w14:textId="77777777" w:rsidR="00A768D2" w:rsidRPr="006B6099"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Middle</w:t>
            </w:r>
          </w:p>
        </w:tc>
        <w:tc>
          <w:tcPr>
            <w:tcW w:w="0" w:type="auto"/>
            <w:hideMark/>
          </w:tcPr>
          <w:p w14:paraId="11E27199"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173</w:t>
            </w:r>
          </w:p>
        </w:tc>
        <w:tc>
          <w:tcPr>
            <w:tcW w:w="0" w:type="auto"/>
            <w:hideMark/>
          </w:tcPr>
          <w:p w14:paraId="372CBBB2"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51.18</w:t>
            </w:r>
          </w:p>
        </w:tc>
        <w:tc>
          <w:tcPr>
            <w:tcW w:w="0" w:type="auto"/>
            <w:hideMark/>
          </w:tcPr>
          <w:p w14:paraId="4A296F95"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51.18</w:t>
            </w:r>
          </w:p>
        </w:tc>
      </w:tr>
      <w:tr w:rsidR="00A768D2" w:rsidRPr="006B6099" w14:paraId="75F605A3"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54A65ECC" w14:textId="77777777" w:rsidR="00A768D2" w:rsidRPr="006B6099" w:rsidRDefault="00A768D2" w:rsidP="0076468F">
            <w:pPr>
              <w:rPr>
                <w:rFonts w:ascii="Courier New" w:eastAsia="Times New Roman" w:hAnsi="Courier New" w:cs="Courier New"/>
              </w:rPr>
            </w:pPr>
            <w:r w:rsidRPr="00FA1840">
              <w:rPr>
                <w:rFonts w:ascii="Courier New" w:eastAsia="Times New Roman" w:hAnsi="Courier New" w:cs="Courier New"/>
                <w:sz w:val="24"/>
                <w:szCs w:val="24"/>
              </w:rPr>
              <w:t>High</w:t>
            </w:r>
          </w:p>
        </w:tc>
        <w:tc>
          <w:tcPr>
            <w:tcW w:w="0" w:type="auto"/>
          </w:tcPr>
          <w:p w14:paraId="0D8F8F1B"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rPr>
            </w:pPr>
            <w:r w:rsidRPr="00FA1840">
              <w:rPr>
                <w:rFonts w:ascii="Courier New" w:eastAsia="Times New Roman" w:hAnsi="Courier New" w:cs="Courier New"/>
                <w:sz w:val="24"/>
                <w:szCs w:val="24"/>
              </w:rPr>
              <w:t>90</w:t>
            </w:r>
          </w:p>
        </w:tc>
        <w:tc>
          <w:tcPr>
            <w:tcW w:w="0" w:type="auto"/>
          </w:tcPr>
          <w:p w14:paraId="5771ADDD"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rPr>
            </w:pPr>
            <w:r w:rsidRPr="00FA1840">
              <w:rPr>
                <w:rFonts w:ascii="Courier New" w:eastAsia="Times New Roman" w:hAnsi="Courier New" w:cs="Courier New"/>
                <w:sz w:val="24"/>
                <w:szCs w:val="24"/>
              </w:rPr>
              <w:t>26.63</w:t>
            </w:r>
          </w:p>
        </w:tc>
        <w:tc>
          <w:tcPr>
            <w:tcW w:w="0" w:type="auto"/>
          </w:tcPr>
          <w:p w14:paraId="3F27D3D2"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rPr>
            </w:pPr>
            <w:r w:rsidRPr="00FA1840">
              <w:rPr>
                <w:rFonts w:ascii="Courier New" w:eastAsia="Times New Roman" w:hAnsi="Courier New" w:cs="Courier New"/>
                <w:sz w:val="24"/>
                <w:szCs w:val="24"/>
              </w:rPr>
              <w:t>100.00</w:t>
            </w:r>
          </w:p>
        </w:tc>
      </w:tr>
      <w:tr w:rsidR="00A768D2" w:rsidRPr="006B6099" w14:paraId="16BE3F7E"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43430F" w14:textId="77777777" w:rsidR="00A768D2" w:rsidRPr="006B6099" w:rsidRDefault="00A768D2" w:rsidP="0076468F">
            <w:pPr>
              <w:rPr>
                <w:rFonts w:ascii="Courier New" w:eastAsia="Times New Roman" w:hAnsi="Courier New" w:cs="Courier New"/>
                <w:sz w:val="24"/>
                <w:szCs w:val="24"/>
              </w:rPr>
            </w:pPr>
          </w:p>
        </w:tc>
        <w:tc>
          <w:tcPr>
            <w:tcW w:w="0" w:type="auto"/>
            <w:hideMark/>
          </w:tcPr>
          <w:p w14:paraId="0170989B"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79B130D"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7336C205" w14:textId="77777777" w:rsidR="00A768D2" w:rsidRPr="006B6099"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6B6099" w14:paraId="77A54BAC"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1B967A0D" w14:textId="77777777" w:rsidR="00A768D2" w:rsidRPr="006B6099"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Total</w:t>
            </w:r>
          </w:p>
        </w:tc>
        <w:tc>
          <w:tcPr>
            <w:tcW w:w="0" w:type="auto"/>
            <w:hideMark/>
          </w:tcPr>
          <w:p w14:paraId="76D4FDD1"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338</w:t>
            </w:r>
          </w:p>
        </w:tc>
        <w:tc>
          <w:tcPr>
            <w:tcW w:w="0" w:type="auto"/>
            <w:hideMark/>
          </w:tcPr>
          <w:p w14:paraId="641A247F"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100.00</w:t>
            </w:r>
          </w:p>
        </w:tc>
        <w:tc>
          <w:tcPr>
            <w:tcW w:w="0" w:type="auto"/>
            <w:hideMark/>
          </w:tcPr>
          <w:p w14:paraId="59F719CA" w14:textId="77777777" w:rsidR="00A768D2" w:rsidRPr="006B6099"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r>
    </w:tbl>
    <w:p w14:paraId="557FE678" w14:textId="77777777" w:rsidR="00E847FF" w:rsidRDefault="00E847FF" w:rsidP="00A768D2">
      <w:pPr>
        <w:spacing w:line="480" w:lineRule="auto"/>
      </w:pPr>
    </w:p>
    <w:p w14:paraId="25B71A7B" w14:textId="1E3A7F16" w:rsidR="00A768D2" w:rsidRDefault="00A768D2" w:rsidP="00A768D2">
      <w:pPr>
        <w:spacing w:line="480" w:lineRule="auto"/>
      </w:pPr>
      <w:r>
        <w:tab/>
        <w:t>Demographic variables are included in the regression as contro</w:t>
      </w:r>
      <w:r w:rsidR="007F6E2C">
        <w:t>lling variables. These include three</w:t>
      </w:r>
      <w:r>
        <w:t xml:space="preserve"> dummy variables for race, gender, and whether the respondent is Hispanic. It is important to note that by including these controlling variables, when this thesis tal</w:t>
      </w:r>
      <w:r w:rsidR="00FE1E56">
        <w:t>ks about the effect of income on</w:t>
      </w:r>
      <w:r>
        <w:t xml:space="preserve"> undermatching, this is the effect of income </w:t>
      </w:r>
      <w:r>
        <w:rPr>
          <w:i/>
        </w:rPr>
        <w:t>holding these demographic variables constant</w:t>
      </w:r>
      <w:r>
        <w:t xml:space="preserve">. Although much work has been done on the role of race and gender in education and undermatching, Hoxby and Avery (2012, 18) show that </w:t>
      </w:r>
    </w:p>
    <w:p w14:paraId="7C7FB80C" w14:textId="77777777" w:rsidR="00A768D2" w:rsidRDefault="00A768D2" w:rsidP="00A768D2">
      <w:pPr>
        <w:ind w:left="720"/>
      </w:pPr>
      <w:r>
        <w:t>A</w:t>
      </w:r>
      <w:r w:rsidRPr="0059364A">
        <w:t xml:space="preserve"> stud</w:t>
      </w:r>
      <w:r>
        <w:t xml:space="preserve">ent’s being an underrepresented </w:t>
      </w:r>
      <w:r w:rsidRPr="0059364A">
        <w:t>minority is not a good proxy for his or her being low-income. Thus,</w:t>
      </w:r>
      <w:r>
        <w:t xml:space="preserve"> </w:t>
      </w:r>
      <w:r w:rsidRPr="0059364A">
        <w:t>if a college wants its student body to exhibit income diversity commensurate</w:t>
      </w:r>
      <w:r>
        <w:t xml:space="preserve"> </w:t>
      </w:r>
      <w:r w:rsidRPr="0059364A">
        <w:t>with the income diversity among high achievers, it cannot possibly</w:t>
      </w:r>
      <w:r>
        <w:t xml:space="preserve"> </w:t>
      </w:r>
      <w:r w:rsidRPr="0059364A">
        <w:t>attain this goal simply by recruiting students who are underrepresented</w:t>
      </w:r>
      <w:r>
        <w:t xml:space="preserve"> </w:t>
      </w:r>
      <w:r w:rsidRPr="0059364A">
        <w:t>minorities.</w:t>
      </w:r>
      <w:r>
        <w:t xml:space="preserve"> </w:t>
      </w:r>
    </w:p>
    <w:p w14:paraId="4AC49C9E" w14:textId="77777777" w:rsidR="00A768D2" w:rsidRDefault="00A768D2" w:rsidP="00A768D2">
      <w:pPr>
        <w:ind w:left="720"/>
      </w:pPr>
    </w:p>
    <w:p w14:paraId="53EB709C" w14:textId="30830B1D" w:rsidR="00A768D2" w:rsidRDefault="00A768D2" w:rsidP="00A768D2">
      <w:pPr>
        <w:spacing w:line="480" w:lineRule="auto"/>
      </w:pPr>
      <w:r>
        <w:t>Since this study seeks to determine the effect of income of undermatching, regardless of race and gender, these variables are included in the regression. Tables 4, 5 and 6 show</w:t>
      </w:r>
      <w:r w:rsidR="007F6E2C">
        <w:t xml:space="preserve"> the frequencies of race, gender</w:t>
      </w:r>
      <w:r>
        <w:t>, and if the student is Hispanic.</w:t>
      </w:r>
    </w:p>
    <w:p w14:paraId="0A4BE379" w14:textId="097B3988" w:rsidR="00A768D2" w:rsidRPr="00581AEA" w:rsidRDefault="00A768D2" w:rsidP="00A768D2">
      <w:pPr>
        <w:pStyle w:val="Caption"/>
        <w:keepNext/>
        <w:spacing w:after="40"/>
        <w:rPr>
          <w:rFonts w:cs="Courier New"/>
          <w:i/>
          <w:color w:val="auto"/>
          <w:sz w:val="24"/>
          <w:szCs w:val="24"/>
        </w:rPr>
      </w:pPr>
      <w:r w:rsidRPr="00581AEA">
        <w:rPr>
          <w:rFonts w:cs="Courier New"/>
          <w:i/>
          <w:color w:val="auto"/>
          <w:sz w:val="24"/>
          <w:szCs w:val="24"/>
        </w:rPr>
        <w:t xml:space="preserve">Table </w:t>
      </w:r>
      <w:r w:rsidR="007F6E2C">
        <w:rPr>
          <w:rFonts w:cs="Courier New"/>
          <w:i/>
          <w:color w:val="auto"/>
          <w:sz w:val="24"/>
          <w:szCs w:val="24"/>
        </w:rPr>
        <w:t>4</w:t>
      </w:r>
      <w:r w:rsidRPr="00581AEA">
        <w:rPr>
          <w:rFonts w:cs="Courier New"/>
          <w:i/>
          <w:color w:val="auto"/>
          <w:sz w:val="24"/>
          <w:szCs w:val="24"/>
        </w:rPr>
        <w:t xml:space="preserve">. </w:t>
      </w:r>
      <w:r w:rsidRPr="00581AEA">
        <w:rPr>
          <w:rFonts w:cs="Courier New"/>
          <w:b w:val="0"/>
          <w:i/>
          <w:color w:val="auto"/>
          <w:sz w:val="24"/>
          <w:szCs w:val="24"/>
        </w:rPr>
        <w:t>Frequencies of Race</w:t>
      </w:r>
    </w:p>
    <w:tbl>
      <w:tblPr>
        <w:tblStyle w:val="PlainTable1"/>
        <w:tblW w:w="0" w:type="auto"/>
        <w:tblLook w:val="04A0" w:firstRow="1" w:lastRow="0" w:firstColumn="1" w:lastColumn="0" w:noHBand="0" w:noVBand="1"/>
      </w:tblPr>
      <w:tblGrid>
        <w:gridCol w:w="2377"/>
        <w:gridCol w:w="1208"/>
        <w:gridCol w:w="1350"/>
        <w:gridCol w:w="1081"/>
      </w:tblGrid>
      <w:tr w:rsidR="00A768D2" w:rsidRPr="00FA1840" w14:paraId="3859BE94"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62416C" w14:textId="77777777" w:rsidR="00A768D2" w:rsidRPr="000D10F7" w:rsidRDefault="00A768D2" w:rsidP="0076468F">
            <w:pPr>
              <w:rPr>
                <w:rFonts w:ascii="Courier New" w:hAnsi="Courier New" w:cs="Courier New"/>
                <w:sz w:val="24"/>
                <w:szCs w:val="24"/>
              </w:rPr>
            </w:pPr>
            <w:r w:rsidRPr="000D10F7">
              <w:rPr>
                <w:rFonts w:ascii="Courier New" w:hAnsi="Courier New" w:cs="Courier New"/>
                <w:sz w:val="24"/>
                <w:szCs w:val="24"/>
              </w:rPr>
              <w:t>Race</w:t>
            </w:r>
          </w:p>
        </w:tc>
        <w:tc>
          <w:tcPr>
            <w:tcW w:w="0" w:type="auto"/>
            <w:hideMark/>
          </w:tcPr>
          <w:p w14:paraId="00748303" w14:textId="77777777" w:rsidR="00A768D2" w:rsidRPr="000D10F7"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0D10F7">
              <w:rPr>
                <w:rFonts w:ascii="Courier New" w:hAnsi="Courier New" w:cs="Courier New"/>
                <w:sz w:val="24"/>
                <w:szCs w:val="24"/>
              </w:rPr>
              <w:t>Freq.</w:t>
            </w:r>
          </w:p>
        </w:tc>
        <w:tc>
          <w:tcPr>
            <w:tcW w:w="0" w:type="auto"/>
            <w:hideMark/>
          </w:tcPr>
          <w:p w14:paraId="10D2B51A" w14:textId="77777777" w:rsidR="00A768D2" w:rsidRPr="000D10F7"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0D10F7">
              <w:rPr>
                <w:rFonts w:ascii="Courier New" w:hAnsi="Courier New" w:cs="Courier New"/>
                <w:sz w:val="24"/>
                <w:szCs w:val="24"/>
              </w:rPr>
              <w:t>Percent</w:t>
            </w:r>
          </w:p>
        </w:tc>
        <w:tc>
          <w:tcPr>
            <w:tcW w:w="0" w:type="auto"/>
            <w:hideMark/>
          </w:tcPr>
          <w:p w14:paraId="7E7A63F6" w14:textId="77777777" w:rsidR="00A768D2" w:rsidRPr="000D10F7"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0D10F7">
              <w:rPr>
                <w:rFonts w:ascii="Courier New" w:hAnsi="Courier New" w:cs="Courier New"/>
                <w:sz w:val="24"/>
                <w:szCs w:val="24"/>
              </w:rPr>
              <w:t>Cum.</w:t>
            </w:r>
          </w:p>
        </w:tc>
      </w:tr>
      <w:tr w:rsidR="00A768D2" w:rsidRPr="00FA1840" w14:paraId="0FF28EB0"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10CB4" w14:textId="77777777" w:rsidR="00A768D2" w:rsidRPr="000D10F7" w:rsidRDefault="00A768D2" w:rsidP="0076468F">
            <w:pPr>
              <w:rPr>
                <w:rFonts w:ascii="Courier New" w:hAnsi="Courier New" w:cs="Courier New"/>
                <w:sz w:val="24"/>
                <w:szCs w:val="24"/>
              </w:rPr>
            </w:pPr>
          </w:p>
        </w:tc>
        <w:tc>
          <w:tcPr>
            <w:tcW w:w="0" w:type="auto"/>
            <w:hideMark/>
          </w:tcPr>
          <w:p w14:paraId="6B814688" w14:textId="77777777" w:rsidR="00A768D2" w:rsidRPr="000D10F7"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c>
          <w:tcPr>
            <w:tcW w:w="0" w:type="auto"/>
            <w:hideMark/>
          </w:tcPr>
          <w:p w14:paraId="597BB3E2" w14:textId="77777777" w:rsidR="00A768D2" w:rsidRPr="000D10F7"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c>
          <w:tcPr>
            <w:tcW w:w="0" w:type="auto"/>
            <w:hideMark/>
          </w:tcPr>
          <w:p w14:paraId="79B0D544" w14:textId="77777777" w:rsidR="00A768D2" w:rsidRPr="000D10F7"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r>
      <w:tr w:rsidR="00A768D2" w:rsidRPr="00FA1840" w14:paraId="2E962BCF" w14:textId="77777777" w:rsidTr="0076468F">
        <w:tc>
          <w:tcPr>
            <w:cnfStyle w:val="001000000000" w:firstRow="0" w:lastRow="0" w:firstColumn="1" w:lastColumn="0" w:oddVBand="0" w:evenVBand="0" w:oddHBand="0" w:evenHBand="0" w:firstRowFirstColumn="0" w:firstRowLastColumn="0" w:lastRowFirstColumn="0" w:lastRowLastColumn="0"/>
            <w:tcW w:w="2377" w:type="dxa"/>
            <w:hideMark/>
          </w:tcPr>
          <w:p w14:paraId="6758A883"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White</w:t>
            </w:r>
          </w:p>
        </w:tc>
        <w:tc>
          <w:tcPr>
            <w:tcW w:w="1208" w:type="dxa"/>
            <w:hideMark/>
          </w:tcPr>
          <w:p w14:paraId="4F459AB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254</w:t>
            </w:r>
          </w:p>
        </w:tc>
        <w:tc>
          <w:tcPr>
            <w:tcW w:w="1350" w:type="dxa"/>
            <w:hideMark/>
          </w:tcPr>
          <w:p w14:paraId="3C4DDC6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75.15</w:t>
            </w:r>
          </w:p>
        </w:tc>
        <w:tc>
          <w:tcPr>
            <w:tcW w:w="1081" w:type="dxa"/>
            <w:hideMark/>
          </w:tcPr>
          <w:p w14:paraId="120D983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75.15</w:t>
            </w:r>
          </w:p>
        </w:tc>
      </w:tr>
      <w:tr w:rsidR="00A768D2" w:rsidRPr="00FA1840" w14:paraId="0BC067B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1B8142"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Asian</w:t>
            </w:r>
          </w:p>
        </w:tc>
        <w:tc>
          <w:tcPr>
            <w:tcW w:w="1208" w:type="dxa"/>
          </w:tcPr>
          <w:p w14:paraId="043AB1B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52</w:t>
            </w:r>
          </w:p>
        </w:tc>
        <w:tc>
          <w:tcPr>
            <w:tcW w:w="1350" w:type="dxa"/>
          </w:tcPr>
          <w:p w14:paraId="5AC1AE0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15.38</w:t>
            </w:r>
          </w:p>
        </w:tc>
        <w:tc>
          <w:tcPr>
            <w:tcW w:w="1081" w:type="dxa"/>
          </w:tcPr>
          <w:p w14:paraId="533DFA8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90.53</w:t>
            </w:r>
          </w:p>
        </w:tc>
      </w:tr>
      <w:tr w:rsidR="00A768D2" w:rsidRPr="00FA1840" w14:paraId="4A3A2800"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6F58393D"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Black</w:t>
            </w:r>
          </w:p>
        </w:tc>
        <w:tc>
          <w:tcPr>
            <w:tcW w:w="1208" w:type="dxa"/>
            <w:hideMark/>
          </w:tcPr>
          <w:p w14:paraId="2698BDD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22</w:t>
            </w:r>
          </w:p>
        </w:tc>
        <w:tc>
          <w:tcPr>
            <w:tcW w:w="1350" w:type="dxa"/>
            <w:hideMark/>
          </w:tcPr>
          <w:p w14:paraId="4CB8A5E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6.51</w:t>
            </w:r>
          </w:p>
        </w:tc>
        <w:tc>
          <w:tcPr>
            <w:tcW w:w="1081" w:type="dxa"/>
            <w:hideMark/>
          </w:tcPr>
          <w:p w14:paraId="62C2120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97.04</w:t>
            </w:r>
          </w:p>
        </w:tc>
      </w:tr>
      <w:tr w:rsidR="00A768D2" w:rsidRPr="00FA1840" w14:paraId="12B9801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1D6E34" w14:textId="77777777" w:rsidR="00A768D2" w:rsidRPr="00FA1840" w:rsidRDefault="00A768D2" w:rsidP="0076468F">
            <w:pPr>
              <w:rPr>
                <w:rFonts w:ascii="Courier New" w:eastAsia="Times New Roman" w:hAnsi="Courier New" w:cs="Courier New"/>
                <w:sz w:val="24"/>
                <w:szCs w:val="24"/>
              </w:rPr>
            </w:pPr>
            <w:r>
              <w:rPr>
                <w:rFonts w:ascii="Courier New" w:eastAsia="Times New Roman" w:hAnsi="Courier New" w:cs="Courier New"/>
                <w:sz w:val="24"/>
                <w:szCs w:val="24"/>
              </w:rPr>
              <w:t xml:space="preserve">Native </w:t>
            </w:r>
            <w:r w:rsidRPr="00FA1840">
              <w:rPr>
                <w:rFonts w:ascii="Courier New" w:eastAsia="Times New Roman" w:hAnsi="Courier New" w:cs="Courier New"/>
                <w:sz w:val="24"/>
                <w:szCs w:val="24"/>
              </w:rPr>
              <w:t>American</w:t>
            </w:r>
          </w:p>
        </w:tc>
        <w:tc>
          <w:tcPr>
            <w:tcW w:w="1208" w:type="dxa"/>
            <w:hideMark/>
          </w:tcPr>
          <w:p w14:paraId="6819917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w:t>
            </w:r>
          </w:p>
        </w:tc>
        <w:tc>
          <w:tcPr>
            <w:tcW w:w="1350" w:type="dxa"/>
            <w:hideMark/>
          </w:tcPr>
          <w:p w14:paraId="37ED59A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1.18</w:t>
            </w:r>
          </w:p>
        </w:tc>
        <w:tc>
          <w:tcPr>
            <w:tcW w:w="1081" w:type="dxa"/>
            <w:hideMark/>
          </w:tcPr>
          <w:p w14:paraId="2794CE4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98.22</w:t>
            </w:r>
          </w:p>
        </w:tc>
      </w:tr>
      <w:tr w:rsidR="00A768D2" w:rsidRPr="00FA1840" w14:paraId="00436109"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71748C9C"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Asian and White</w:t>
            </w:r>
          </w:p>
        </w:tc>
        <w:tc>
          <w:tcPr>
            <w:tcW w:w="1208" w:type="dxa"/>
            <w:hideMark/>
          </w:tcPr>
          <w:p w14:paraId="1F431FB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w:t>
            </w:r>
          </w:p>
        </w:tc>
        <w:tc>
          <w:tcPr>
            <w:tcW w:w="1350" w:type="dxa"/>
            <w:hideMark/>
          </w:tcPr>
          <w:p w14:paraId="6D25018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0.89</w:t>
            </w:r>
          </w:p>
        </w:tc>
        <w:tc>
          <w:tcPr>
            <w:tcW w:w="1081" w:type="dxa"/>
            <w:hideMark/>
          </w:tcPr>
          <w:p w14:paraId="3FB7910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99.11</w:t>
            </w:r>
          </w:p>
        </w:tc>
      </w:tr>
      <w:tr w:rsidR="00A768D2" w:rsidRPr="00FA1840" w14:paraId="7323289C"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EE3F2E"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Black and White</w:t>
            </w:r>
          </w:p>
        </w:tc>
        <w:tc>
          <w:tcPr>
            <w:tcW w:w="1208" w:type="dxa"/>
            <w:hideMark/>
          </w:tcPr>
          <w:p w14:paraId="55FAA84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w:t>
            </w:r>
          </w:p>
        </w:tc>
        <w:tc>
          <w:tcPr>
            <w:tcW w:w="1350" w:type="dxa"/>
            <w:hideMark/>
          </w:tcPr>
          <w:p w14:paraId="0C1732A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0.89</w:t>
            </w:r>
          </w:p>
        </w:tc>
        <w:tc>
          <w:tcPr>
            <w:tcW w:w="1081" w:type="dxa"/>
            <w:hideMark/>
          </w:tcPr>
          <w:p w14:paraId="70FE9EE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100.00</w:t>
            </w:r>
          </w:p>
        </w:tc>
      </w:tr>
      <w:tr w:rsidR="00A768D2" w:rsidRPr="00FA1840" w14:paraId="22F6D029"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6D9CC1B" w14:textId="77777777" w:rsidR="00A768D2" w:rsidRPr="00FA1840" w:rsidRDefault="00A768D2" w:rsidP="0076468F">
            <w:pPr>
              <w:rPr>
                <w:rFonts w:ascii="Courier New" w:eastAsia="Times New Roman" w:hAnsi="Courier New" w:cs="Courier New"/>
                <w:sz w:val="24"/>
                <w:szCs w:val="24"/>
              </w:rPr>
            </w:pPr>
          </w:p>
        </w:tc>
        <w:tc>
          <w:tcPr>
            <w:tcW w:w="1208" w:type="dxa"/>
            <w:hideMark/>
          </w:tcPr>
          <w:p w14:paraId="0C77DCC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350" w:type="dxa"/>
            <w:hideMark/>
          </w:tcPr>
          <w:p w14:paraId="6D5DCE9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081" w:type="dxa"/>
            <w:hideMark/>
          </w:tcPr>
          <w:p w14:paraId="42CBE40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17C0E63E"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9C678B"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Total</w:t>
            </w:r>
          </w:p>
        </w:tc>
        <w:tc>
          <w:tcPr>
            <w:tcW w:w="1208" w:type="dxa"/>
            <w:hideMark/>
          </w:tcPr>
          <w:p w14:paraId="183D379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338</w:t>
            </w:r>
          </w:p>
        </w:tc>
        <w:tc>
          <w:tcPr>
            <w:tcW w:w="1350" w:type="dxa"/>
            <w:hideMark/>
          </w:tcPr>
          <w:p w14:paraId="7F8B15B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100.00</w:t>
            </w:r>
          </w:p>
        </w:tc>
        <w:tc>
          <w:tcPr>
            <w:tcW w:w="1081" w:type="dxa"/>
            <w:hideMark/>
          </w:tcPr>
          <w:p w14:paraId="15CDEB1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p>
        </w:tc>
      </w:tr>
    </w:tbl>
    <w:p w14:paraId="6D0694B0" w14:textId="77777777" w:rsidR="007F6E2C" w:rsidRDefault="007F6E2C" w:rsidP="007F6E2C">
      <w:pPr>
        <w:pStyle w:val="Caption"/>
        <w:keepNext/>
        <w:spacing w:after="40"/>
        <w:rPr>
          <w:rFonts w:cs="Courier New"/>
          <w:i/>
          <w:color w:val="auto"/>
          <w:sz w:val="24"/>
          <w:szCs w:val="24"/>
        </w:rPr>
      </w:pPr>
    </w:p>
    <w:p w14:paraId="575AD678" w14:textId="77777777" w:rsidR="007F6E2C" w:rsidRDefault="007F6E2C" w:rsidP="007F6E2C"/>
    <w:p w14:paraId="52E29F0C" w14:textId="77777777" w:rsidR="007F6E2C" w:rsidRPr="007F6E2C" w:rsidRDefault="007F6E2C" w:rsidP="007F6E2C"/>
    <w:p w14:paraId="2B860DD3" w14:textId="77777777" w:rsidR="007F6E2C" w:rsidRPr="00581AEA" w:rsidRDefault="007F6E2C" w:rsidP="007F6E2C">
      <w:pPr>
        <w:pStyle w:val="Caption"/>
        <w:keepNext/>
        <w:spacing w:after="40"/>
        <w:rPr>
          <w:rFonts w:cs="Courier New"/>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4</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Frequency of Gender</w:t>
      </w:r>
    </w:p>
    <w:tbl>
      <w:tblPr>
        <w:tblStyle w:val="PlainTable1"/>
        <w:tblW w:w="0" w:type="auto"/>
        <w:tblLook w:val="04A0" w:firstRow="1" w:lastRow="0" w:firstColumn="1" w:lastColumn="0" w:noHBand="0" w:noVBand="1"/>
      </w:tblPr>
      <w:tblGrid>
        <w:gridCol w:w="1081"/>
        <w:gridCol w:w="937"/>
        <w:gridCol w:w="1225"/>
        <w:gridCol w:w="1081"/>
      </w:tblGrid>
      <w:tr w:rsidR="007F6E2C" w:rsidRPr="004E15D3" w14:paraId="16B6F1EC" w14:textId="77777777" w:rsidTr="0040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CD2221" w14:textId="77777777" w:rsidR="007F6E2C" w:rsidRPr="004E15D3" w:rsidRDefault="007F6E2C" w:rsidP="00405A8E">
            <w:pPr>
              <w:rPr>
                <w:rFonts w:ascii="Courier New" w:hAnsi="Courier New" w:cs="Courier New"/>
                <w:sz w:val="24"/>
                <w:szCs w:val="24"/>
              </w:rPr>
            </w:pPr>
            <w:r w:rsidRPr="004E15D3">
              <w:rPr>
                <w:rFonts w:ascii="Courier New" w:hAnsi="Courier New" w:cs="Courier New"/>
                <w:sz w:val="24"/>
                <w:szCs w:val="24"/>
              </w:rPr>
              <w:t>Gender</w:t>
            </w:r>
          </w:p>
        </w:tc>
        <w:tc>
          <w:tcPr>
            <w:tcW w:w="0" w:type="auto"/>
            <w:hideMark/>
          </w:tcPr>
          <w:p w14:paraId="68A33AF4" w14:textId="77777777" w:rsidR="007F6E2C" w:rsidRPr="004E15D3" w:rsidRDefault="007F6E2C" w:rsidP="00405A8E">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Freq.</w:t>
            </w:r>
          </w:p>
        </w:tc>
        <w:tc>
          <w:tcPr>
            <w:tcW w:w="0" w:type="auto"/>
            <w:hideMark/>
          </w:tcPr>
          <w:p w14:paraId="5919A337" w14:textId="77777777" w:rsidR="007F6E2C" w:rsidRPr="004E15D3" w:rsidRDefault="007F6E2C" w:rsidP="00405A8E">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Percent</w:t>
            </w:r>
          </w:p>
        </w:tc>
        <w:tc>
          <w:tcPr>
            <w:tcW w:w="0" w:type="auto"/>
            <w:hideMark/>
          </w:tcPr>
          <w:p w14:paraId="4797697E" w14:textId="77777777" w:rsidR="007F6E2C" w:rsidRPr="004E15D3" w:rsidRDefault="007F6E2C" w:rsidP="00405A8E">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Cum.</w:t>
            </w:r>
          </w:p>
        </w:tc>
      </w:tr>
      <w:tr w:rsidR="007F6E2C" w:rsidRPr="004E15D3" w14:paraId="0D9991BE" w14:textId="77777777" w:rsidTr="0040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BAD6" w14:textId="77777777" w:rsidR="007F6E2C" w:rsidRPr="004E15D3" w:rsidRDefault="007F6E2C" w:rsidP="00405A8E">
            <w:pPr>
              <w:rPr>
                <w:rFonts w:ascii="Courier New" w:hAnsi="Courier New" w:cs="Courier New"/>
                <w:sz w:val="24"/>
                <w:szCs w:val="24"/>
              </w:rPr>
            </w:pPr>
          </w:p>
        </w:tc>
        <w:tc>
          <w:tcPr>
            <w:tcW w:w="0" w:type="auto"/>
            <w:hideMark/>
          </w:tcPr>
          <w:p w14:paraId="56EB5DE3"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c>
          <w:tcPr>
            <w:tcW w:w="0" w:type="auto"/>
            <w:hideMark/>
          </w:tcPr>
          <w:p w14:paraId="1E7DA582"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c>
          <w:tcPr>
            <w:tcW w:w="0" w:type="auto"/>
            <w:hideMark/>
          </w:tcPr>
          <w:p w14:paraId="5543301C"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r>
      <w:tr w:rsidR="007F6E2C" w:rsidRPr="004E15D3" w14:paraId="3C67C2A6" w14:textId="77777777" w:rsidTr="00405A8E">
        <w:tc>
          <w:tcPr>
            <w:cnfStyle w:val="001000000000" w:firstRow="0" w:lastRow="0" w:firstColumn="1" w:lastColumn="0" w:oddVBand="0" w:evenVBand="0" w:oddHBand="0" w:evenHBand="0" w:firstRowFirstColumn="0" w:firstRowLastColumn="0" w:lastRowFirstColumn="0" w:lastRowLastColumn="0"/>
            <w:tcW w:w="0" w:type="auto"/>
            <w:hideMark/>
          </w:tcPr>
          <w:p w14:paraId="5778EB42" w14:textId="77777777" w:rsidR="007F6E2C" w:rsidRPr="004E15D3" w:rsidRDefault="007F6E2C" w:rsidP="00405A8E">
            <w:pPr>
              <w:rPr>
                <w:rFonts w:ascii="Courier New" w:hAnsi="Courier New" w:cs="Courier New"/>
                <w:sz w:val="24"/>
                <w:szCs w:val="24"/>
              </w:rPr>
            </w:pPr>
            <w:r w:rsidRPr="004E15D3">
              <w:rPr>
                <w:rFonts w:ascii="Courier New" w:hAnsi="Courier New" w:cs="Courier New"/>
                <w:sz w:val="24"/>
                <w:szCs w:val="24"/>
              </w:rPr>
              <w:t>Female</w:t>
            </w:r>
          </w:p>
        </w:tc>
        <w:tc>
          <w:tcPr>
            <w:tcW w:w="0" w:type="auto"/>
            <w:hideMark/>
          </w:tcPr>
          <w:p w14:paraId="54E61685"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133</w:t>
            </w:r>
          </w:p>
        </w:tc>
        <w:tc>
          <w:tcPr>
            <w:tcW w:w="0" w:type="auto"/>
            <w:hideMark/>
          </w:tcPr>
          <w:p w14:paraId="19FADA77"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39.35</w:t>
            </w:r>
          </w:p>
        </w:tc>
        <w:tc>
          <w:tcPr>
            <w:tcW w:w="0" w:type="auto"/>
            <w:hideMark/>
          </w:tcPr>
          <w:p w14:paraId="479BBB28"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39.35</w:t>
            </w:r>
          </w:p>
        </w:tc>
      </w:tr>
      <w:tr w:rsidR="007F6E2C" w:rsidRPr="004E15D3" w14:paraId="2CCDA8A2" w14:textId="77777777" w:rsidTr="0040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A34154" w14:textId="77777777" w:rsidR="007F6E2C" w:rsidRPr="004E15D3" w:rsidRDefault="007F6E2C" w:rsidP="00405A8E">
            <w:pPr>
              <w:rPr>
                <w:rFonts w:ascii="Courier New" w:hAnsi="Courier New" w:cs="Courier New"/>
                <w:sz w:val="24"/>
                <w:szCs w:val="24"/>
              </w:rPr>
            </w:pPr>
            <w:r w:rsidRPr="004E15D3">
              <w:rPr>
                <w:rFonts w:ascii="Courier New" w:hAnsi="Courier New" w:cs="Courier New"/>
                <w:sz w:val="24"/>
                <w:szCs w:val="24"/>
              </w:rPr>
              <w:t>Male</w:t>
            </w:r>
          </w:p>
        </w:tc>
        <w:tc>
          <w:tcPr>
            <w:tcW w:w="0" w:type="auto"/>
            <w:hideMark/>
          </w:tcPr>
          <w:p w14:paraId="590E2A5A"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205</w:t>
            </w:r>
          </w:p>
        </w:tc>
        <w:tc>
          <w:tcPr>
            <w:tcW w:w="0" w:type="auto"/>
            <w:hideMark/>
          </w:tcPr>
          <w:p w14:paraId="0F7B9BD6"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60.65</w:t>
            </w:r>
          </w:p>
        </w:tc>
        <w:tc>
          <w:tcPr>
            <w:tcW w:w="0" w:type="auto"/>
            <w:hideMark/>
          </w:tcPr>
          <w:p w14:paraId="14160BC1"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100.00</w:t>
            </w:r>
          </w:p>
        </w:tc>
      </w:tr>
      <w:tr w:rsidR="007F6E2C" w:rsidRPr="004E15D3" w14:paraId="5F57B042" w14:textId="77777777" w:rsidTr="00405A8E">
        <w:tc>
          <w:tcPr>
            <w:cnfStyle w:val="001000000000" w:firstRow="0" w:lastRow="0" w:firstColumn="1" w:lastColumn="0" w:oddVBand="0" w:evenVBand="0" w:oddHBand="0" w:evenHBand="0" w:firstRowFirstColumn="0" w:firstRowLastColumn="0" w:lastRowFirstColumn="0" w:lastRowLastColumn="0"/>
            <w:tcW w:w="0" w:type="auto"/>
            <w:hideMark/>
          </w:tcPr>
          <w:p w14:paraId="68CB0732" w14:textId="77777777" w:rsidR="007F6E2C" w:rsidRPr="004E15D3" w:rsidRDefault="007F6E2C" w:rsidP="00405A8E">
            <w:pPr>
              <w:rPr>
                <w:rFonts w:ascii="Courier New" w:hAnsi="Courier New" w:cs="Courier New"/>
                <w:sz w:val="24"/>
                <w:szCs w:val="24"/>
              </w:rPr>
            </w:pPr>
          </w:p>
        </w:tc>
        <w:tc>
          <w:tcPr>
            <w:tcW w:w="0" w:type="auto"/>
            <w:hideMark/>
          </w:tcPr>
          <w:p w14:paraId="4FDFF9C8"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0" w:type="auto"/>
            <w:hideMark/>
          </w:tcPr>
          <w:p w14:paraId="5E7E47B8"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c>
          <w:tcPr>
            <w:tcW w:w="0" w:type="auto"/>
            <w:hideMark/>
          </w:tcPr>
          <w:p w14:paraId="2D92446C" w14:textId="77777777" w:rsidR="007F6E2C" w:rsidRPr="004E15D3" w:rsidRDefault="007F6E2C" w:rsidP="00405A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r w:rsidR="007F6E2C" w:rsidRPr="004E15D3" w14:paraId="0A0B4299" w14:textId="77777777" w:rsidTr="0040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11C9B0" w14:textId="77777777" w:rsidR="007F6E2C" w:rsidRPr="004E15D3" w:rsidRDefault="007F6E2C" w:rsidP="00405A8E">
            <w:pPr>
              <w:rPr>
                <w:rFonts w:ascii="Courier New" w:hAnsi="Courier New" w:cs="Courier New"/>
                <w:sz w:val="24"/>
                <w:szCs w:val="24"/>
              </w:rPr>
            </w:pPr>
            <w:r w:rsidRPr="004E15D3">
              <w:rPr>
                <w:rFonts w:ascii="Courier New" w:hAnsi="Courier New" w:cs="Courier New"/>
                <w:sz w:val="24"/>
                <w:szCs w:val="24"/>
              </w:rPr>
              <w:t>Total</w:t>
            </w:r>
          </w:p>
        </w:tc>
        <w:tc>
          <w:tcPr>
            <w:tcW w:w="0" w:type="auto"/>
            <w:hideMark/>
          </w:tcPr>
          <w:p w14:paraId="3F734C7D"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338</w:t>
            </w:r>
          </w:p>
        </w:tc>
        <w:tc>
          <w:tcPr>
            <w:tcW w:w="0" w:type="auto"/>
            <w:hideMark/>
          </w:tcPr>
          <w:p w14:paraId="454A324C"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4E15D3">
              <w:rPr>
                <w:rFonts w:ascii="Courier New" w:hAnsi="Courier New" w:cs="Courier New"/>
                <w:sz w:val="24"/>
                <w:szCs w:val="24"/>
              </w:rPr>
              <w:t>100.00</w:t>
            </w:r>
          </w:p>
        </w:tc>
        <w:tc>
          <w:tcPr>
            <w:tcW w:w="0" w:type="auto"/>
            <w:hideMark/>
          </w:tcPr>
          <w:p w14:paraId="4A78741C" w14:textId="77777777" w:rsidR="007F6E2C" w:rsidRPr="004E15D3" w:rsidRDefault="007F6E2C" w:rsidP="00405A8E">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p>
        </w:tc>
      </w:tr>
    </w:tbl>
    <w:p w14:paraId="5E4D88ED" w14:textId="77777777" w:rsidR="00A768D2" w:rsidRDefault="00A768D2" w:rsidP="00A768D2">
      <w:pPr>
        <w:spacing w:line="480" w:lineRule="auto"/>
      </w:pPr>
    </w:p>
    <w:p w14:paraId="5F8AD2F9" w14:textId="77777777" w:rsidR="00A768D2" w:rsidRPr="00581AEA" w:rsidRDefault="00A768D2" w:rsidP="00A768D2">
      <w:pPr>
        <w:pStyle w:val="Caption"/>
        <w:keepNext/>
        <w:spacing w:after="40"/>
        <w:rPr>
          <w:rFonts w:cs="Courier New"/>
          <w:b w:val="0"/>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5</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Frequency of Hispanic</w:t>
      </w:r>
    </w:p>
    <w:tbl>
      <w:tblPr>
        <w:tblStyle w:val="PlainTable1"/>
        <w:tblW w:w="0" w:type="auto"/>
        <w:tblLook w:val="04A0" w:firstRow="1" w:lastRow="0" w:firstColumn="1" w:lastColumn="0" w:noHBand="0" w:noVBand="1"/>
      </w:tblPr>
      <w:tblGrid>
        <w:gridCol w:w="1945"/>
        <w:gridCol w:w="937"/>
        <w:gridCol w:w="1225"/>
        <w:gridCol w:w="1081"/>
      </w:tblGrid>
      <w:tr w:rsidR="00A768D2" w:rsidRPr="00FA1840" w14:paraId="571957CD"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CC835B"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Hispanic</w:t>
            </w:r>
          </w:p>
        </w:tc>
        <w:tc>
          <w:tcPr>
            <w:tcW w:w="0" w:type="auto"/>
            <w:hideMark/>
          </w:tcPr>
          <w:p w14:paraId="1FD81F4A"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Freq.</w:t>
            </w:r>
          </w:p>
        </w:tc>
        <w:tc>
          <w:tcPr>
            <w:tcW w:w="0" w:type="auto"/>
            <w:hideMark/>
          </w:tcPr>
          <w:p w14:paraId="41351CA5"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Percent</w:t>
            </w:r>
          </w:p>
        </w:tc>
        <w:tc>
          <w:tcPr>
            <w:tcW w:w="0" w:type="auto"/>
            <w:hideMark/>
          </w:tcPr>
          <w:p w14:paraId="2D98B9B6"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Cum.</w:t>
            </w:r>
          </w:p>
        </w:tc>
      </w:tr>
      <w:tr w:rsidR="00A768D2" w:rsidRPr="00FA1840" w14:paraId="505CCE6F"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4A47C4" w14:textId="77777777" w:rsidR="00A768D2" w:rsidRPr="00FA1840" w:rsidRDefault="00A768D2" w:rsidP="0076468F">
            <w:pPr>
              <w:rPr>
                <w:rFonts w:ascii="Courier New" w:eastAsia="Times New Roman" w:hAnsi="Courier New" w:cs="Courier New"/>
                <w:sz w:val="24"/>
                <w:szCs w:val="24"/>
              </w:rPr>
            </w:pPr>
          </w:p>
        </w:tc>
        <w:tc>
          <w:tcPr>
            <w:tcW w:w="0" w:type="auto"/>
            <w:hideMark/>
          </w:tcPr>
          <w:p w14:paraId="76AFDA1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34E341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7A314CD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1CBA1822"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1368505E" w14:textId="77777777" w:rsidR="00A768D2" w:rsidRPr="00FA1840" w:rsidRDefault="00A768D2" w:rsidP="0076468F">
            <w:pPr>
              <w:rPr>
                <w:rFonts w:ascii="Courier New" w:eastAsia="Times New Roman" w:hAnsi="Courier New" w:cs="Courier New"/>
                <w:sz w:val="24"/>
                <w:szCs w:val="24"/>
              </w:rPr>
            </w:pPr>
            <w:r>
              <w:rPr>
                <w:rFonts w:ascii="Courier New" w:eastAsia="Times New Roman" w:hAnsi="Courier New" w:cs="Courier New"/>
                <w:sz w:val="24"/>
                <w:szCs w:val="24"/>
              </w:rPr>
              <w:t>Not H</w:t>
            </w:r>
            <w:r w:rsidRPr="00FA1840">
              <w:rPr>
                <w:rFonts w:ascii="Courier New" w:eastAsia="Times New Roman" w:hAnsi="Courier New" w:cs="Courier New"/>
                <w:sz w:val="24"/>
                <w:szCs w:val="24"/>
              </w:rPr>
              <w:t>ispanic</w:t>
            </w:r>
          </w:p>
        </w:tc>
        <w:tc>
          <w:tcPr>
            <w:tcW w:w="0" w:type="auto"/>
            <w:hideMark/>
          </w:tcPr>
          <w:p w14:paraId="23DFEA0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308</w:t>
            </w:r>
          </w:p>
        </w:tc>
        <w:tc>
          <w:tcPr>
            <w:tcW w:w="0" w:type="auto"/>
            <w:hideMark/>
          </w:tcPr>
          <w:p w14:paraId="6022247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91.12</w:t>
            </w:r>
          </w:p>
        </w:tc>
        <w:tc>
          <w:tcPr>
            <w:tcW w:w="0" w:type="auto"/>
            <w:hideMark/>
          </w:tcPr>
          <w:p w14:paraId="18DE218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91.12</w:t>
            </w:r>
          </w:p>
        </w:tc>
      </w:tr>
      <w:tr w:rsidR="00A768D2" w:rsidRPr="00FA1840" w14:paraId="3D8A37C6"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3C9822"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Hispanic</w:t>
            </w:r>
          </w:p>
        </w:tc>
        <w:tc>
          <w:tcPr>
            <w:tcW w:w="0" w:type="auto"/>
            <w:hideMark/>
          </w:tcPr>
          <w:p w14:paraId="71A52AA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30</w:t>
            </w:r>
          </w:p>
        </w:tc>
        <w:tc>
          <w:tcPr>
            <w:tcW w:w="0" w:type="auto"/>
            <w:hideMark/>
          </w:tcPr>
          <w:p w14:paraId="6861AAB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8.88</w:t>
            </w:r>
          </w:p>
        </w:tc>
        <w:tc>
          <w:tcPr>
            <w:tcW w:w="0" w:type="auto"/>
            <w:hideMark/>
          </w:tcPr>
          <w:p w14:paraId="05DE55B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100.00</w:t>
            </w:r>
          </w:p>
        </w:tc>
      </w:tr>
      <w:tr w:rsidR="00A768D2" w:rsidRPr="00FA1840" w14:paraId="6EBA0806"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7A8A83EA" w14:textId="77777777" w:rsidR="00A768D2" w:rsidRPr="00FA1840" w:rsidRDefault="00A768D2" w:rsidP="0076468F">
            <w:pPr>
              <w:rPr>
                <w:rFonts w:ascii="Courier New" w:eastAsia="Times New Roman" w:hAnsi="Courier New" w:cs="Courier New"/>
                <w:sz w:val="24"/>
                <w:szCs w:val="24"/>
              </w:rPr>
            </w:pPr>
          </w:p>
        </w:tc>
        <w:tc>
          <w:tcPr>
            <w:tcW w:w="0" w:type="auto"/>
            <w:hideMark/>
          </w:tcPr>
          <w:p w14:paraId="2EF391C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12D77F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85FCFF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r>
      <w:tr w:rsidR="00A768D2" w:rsidRPr="00FA1840" w14:paraId="09C122B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D2D174"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Total</w:t>
            </w:r>
          </w:p>
        </w:tc>
        <w:tc>
          <w:tcPr>
            <w:tcW w:w="0" w:type="auto"/>
            <w:hideMark/>
          </w:tcPr>
          <w:p w14:paraId="3FBA31F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338</w:t>
            </w:r>
          </w:p>
        </w:tc>
        <w:tc>
          <w:tcPr>
            <w:tcW w:w="0" w:type="auto"/>
            <w:hideMark/>
          </w:tcPr>
          <w:p w14:paraId="651BE76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100.00</w:t>
            </w:r>
          </w:p>
        </w:tc>
        <w:tc>
          <w:tcPr>
            <w:tcW w:w="0" w:type="auto"/>
            <w:hideMark/>
          </w:tcPr>
          <w:p w14:paraId="7A898BB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bl>
    <w:p w14:paraId="515E052C" w14:textId="77777777" w:rsidR="00A768D2" w:rsidRDefault="00A768D2" w:rsidP="00A768D2">
      <w:pPr>
        <w:spacing w:line="480" w:lineRule="auto"/>
      </w:pPr>
    </w:p>
    <w:p w14:paraId="1EF94D64" w14:textId="7EB80D66" w:rsidR="00A768D2" w:rsidRDefault="00A768D2" w:rsidP="00A768D2">
      <w:pPr>
        <w:spacing w:line="480" w:lineRule="auto"/>
      </w:pPr>
      <w:r>
        <w:rPr>
          <w:color w:val="FF0000"/>
        </w:rPr>
        <w:tab/>
      </w:r>
      <w:r>
        <w:t>There are several limitations to the data used in this thesi</w:t>
      </w:r>
      <w:r w:rsidR="00FE1E56">
        <w:t>s. First, because survey data are</w:t>
      </w:r>
      <w:r>
        <w:t xml:space="preserve"> being used, all answers are self-reported and may not be accurate due to respondents misremembering or not having full information to answer some survey questions. For example, a respondent may misremember the zip code of their hometown when applying to college, which would affect the value of </w:t>
      </w:r>
      <w:r w:rsidRPr="00C14519">
        <w:rPr>
          <w:i/>
        </w:rPr>
        <w:t>distattend</w:t>
      </w:r>
      <w:r>
        <w:t xml:space="preserve">. Second, because survey respondents were being paid, there was some incentive for a respondent to complete the survey even if they did not fill the eligibility requirements. Also, some respondents could be just clicking randomly to get through the survey as quickly as possible, and not providing thoughtful answers. Much of this problem has been eradicated by including several attention checks in the survey as described in </w:t>
      </w:r>
      <w:r w:rsidR="007F6E2C">
        <w:t>the Methodology section and in Appendix I</w:t>
      </w:r>
      <w:r>
        <w:t xml:space="preserve">, but there remains a possibility that some respondents were able to get through the attention checks without providing thoughtful answers to all questions. </w:t>
      </w:r>
    </w:p>
    <w:p w14:paraId="5D1AB816" w14:textId="3D0D9B42" w:rsidR="00A768D2" w:rsidRPr="00D044D7" w:rsidRDefault="00A768D2" w:rsidP="00A768D2">
      <w:pPr>
        <w:spacing w:line="480" w:lineRule="auto"/>
      </w:pPr>
      <w:r>
        <w:tab/>
      </w:r>
      <w:r w:rsidR="00D044D7">
        <w:t xml:space="preserve">Additionally, there may be determinants of undermatching that are not included as variables in the regression. Not all determinants of undermatching are known or able to be easily measured, which restricts how undermatching can be modeled. Nonetheless, the regression provides insight into how income and distance </w:t>
      </w:r>
      <w:r w:rsidR="00F94B9E">
        <w:t xml:space="preserve">from home </w:t>
      </w:r>
      <w:r w:rsidR="00D044D7">
        <w:t xml:space="preserve">affect undermatching, holding several key demographic variables constant. </w:t>
      </w:r>
    </w:p>
    <w:p w14:paraId="65151E20" w14:textId="77777777" w:rsidR="00A768D2" w:rsidRDefault="00A768D2" w:rsidP="00A768D2">
      <w:pPr>
        <w:spacing w:line="480" w:lineRule="auto"/>
        <w:jc w:val="center"/>
      </w:pPr>
      <w:r>
        <w:t>B. Regression Results</w:t>
      </w:r>
    </w:p>
    <w:p w14:paraId="76318E4F" w14:textId="414C73D2" w:rsidR="00A768D2" w:rsidRDefault="00A768D2" w:rsidP="00A768D2">
      <w:pPr>
        <w:spacing w:line="480" w:lineRule="auto"/>
      </w:pPr>
      <w:r>
        <w:tab/>
        <w:t xml:space="preserve">Both ordinary least squares (OLS) and probit regression techniques were used to estimate the effects of distance from home and income on undermatching. The OLS model is included because of the ease of the interpretation of its coefficients, but has several disadvantages compared to the probit model. The OLS model forces a constant slope to a relationship that may be nonlinear and </w:t>
      </w:r>
      <w:r w:rsidR="00405A8E">
        <w:t>suffers from heteroskedasticity, which implies that interpretation of results may be unreliable.</w:t>
      </w:r>
      <w:r>
        <w:t xml:space="preserve"> Probit regression models the true relationship better by allowing it to be nonlinear. However, the coefficients on the probit regression cannot be interpreted directly, and additional analysis of predicted probabilities is needed. Results for both models are shown in Table 7. </w:t>
      </w:r>
    </w:p>
    <w:p w14:paraId="347A9239" w14:textId="75E6EF39" w:rsidR="00405A8E" w:rsidRPr="00405A8E" w:rsidRDefault="00405A8E" w:rsidP="00405A8E">
      <w:pPr>
        <w:spacing w:line="480" w:lineRule="auto"/>
        <w:ind w:firstLine="720"/>
        <w:rPr>
          <w:rFonts w:eastAsia="ＭＳ ゴシック"/>
          <w:color w:val="000000"/>
        </w:rPr>
      </w:pPr>
      <w:r>
        <w:t xml:space="preserve">First, the OLS model is discussed. Primary interest is in the coefficient on </w:t>
      </w:r>
      <w:r w:rsidRPr="00405A8E">
        <w:rPr>
          <w:i/>
        </w:rPr>
        <w:t>distattend</w:t>
      </w:r>
      <w:r>
        <w:t xml:space="preserve">, which estimates the effect of the distance between a student’s home and college (in miles) on their probability of undermatching. In multiple linear </w:t>
      </w:r>
      <w:proofErr w:type="gramStart"/>
      <w:r>
        <w:t>regression</w:t>
      </w:r>
      <w:proofErr w:type="gramEnd"/>
      <w:r>
        <w:t xml:space="preserve">, when interpreting the coefficient on a single variable, all other included variables are being held constant. So, the coefficient on </w:t>
      </w:r>
      <w:r w:rsidRPr="00405A8E">
        <w:rPr>
          <w:i/>
        </w:rPr>
        <w:t>distattend</w:t>
      </w:r>
      <w:r>
        <w:t xml:space="preserve"> is the effect of </w:t>
      </w:r>
      <w:r w:rsidRPr="00405A8E">
        <w:rPr>
          <w:i/>
        </w:rPr>
        <w:t>distattend</w:t>
      </w:r>
      <w:r>
        <w:t xml:space="preserve"> on a student’s probability of undermatching, holding their income category, race, gender, and if they are Hispanic constant. The estimated coefficient is -0.000203, which means that an additional mile between a student’s home and the college they attend gives </w:t>
      </w:r>
      <w:r w:rsidRPr="00DF40BC">
        <w:t xml:space="preserve">a .02 </w:t>
      </w:r>
      <w:r w:rsidRPr="00DF40BC">
        <w:rPr>
          <w:rFonts w:eastAsia="ＭＳ ゴシック"/>
          <w:color w:val="000000"/>
        </w:rPr>
        <w:t>± .005</w:t>
      </w:r>
      <w:r>
        <w:rPr>
          <w:rFonts w:eastAsia="ＭＳ ゴシック"/>
          <w:color w:val="000000"/>
        </w:rPr>
        <w:t xml:space="preserve"> percentage point </w:t>
      </w:r>
      <w:r w:rsidRPr="00DD1892">
        <w:rPr>
          <w:rFonts w:eastAsia="ＭＳ ゴシック"/>
          <w:i/>
          <w:color w:val="000000"/>
        </w:rPr>
        <w:t>decrease</w:t>
      </w:r>
      <w:r>
        <w:rPr>
          <w:rFonts w:eastAsia="ＭＳ ゴシック"/>
          <w:color w:val="000000"/>
        </w:rPr>
        <w:t xml:space="preserve"> in the probability of undermatching, holding all other included variables constant. When considering distances between students’ homes and colleges across the United States, 1 mile is trivial, which explains why the coefficient is so small. To gain a better understanding, multiply the coefficient by 100 to estimate the effect on the probability of undermatching of a student who attends college 100 miles further away. So, a student who goes to college 100 miles further away decreases his or her probability of undermatching by 2 ± .</w:t>
      </w:r>
      <w:r w:rsidRPr="00DF40BC">
        <w:rPr>
          <w:rFonts w:eastAsia="ＭＳ ゴシック"/>
          <w:color w:val="000000"/>
        </w:rPr>
        <w:t>5</w:t>
      </w:r>
      <w:r>
        <w:rPr>
          <w:rFonts w:eastAsia="ＭＳ ゴシック"/>
          <w:color w:val="000000"/>
        </w:rPr>
        <w:t xml:space="preserve"> percentage points, or 1.5 to 2.5 percentage points. Similarly, a student who goes to college 500 miles further away decreases his or her probability of undermatching by 10 ± 2.5 percentage points. </w:t>
      </w:r>
    </w:p>
    <w:p w14:paraId="662D60FC" w14:textId="77777777" w:rsidR="00A768D2" w:rsidRPr="00581AEA" w:rsidRDefault="00A768D2" w:rsidP="00A768D2">
      <w:pPr>
        <w:pStyle w:val="Caption"/>
        <w:keepNext/>
        <w:spacing w:after="40"/>
        <w:contextualSpacing/>
        <w:rPr>
          <w:rFonts w:cs="Courier New"/>
          <w:b w:val="0"/>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6</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Determinants of Undermatch</w:t>
      </w:r>
    </w:p>
    <w:p w14:paraId="75EEA026" w14:textId="77777777" w:rsidR="00A768D2" w:rsidRPr="001E15AD" w:rsidRDefault="00A768D2" w:rsidP="00A768D2">
      <w:pPr>
        <w:pBdr>
          <w:bottom w:val="single" w:sz="6" w:space="1" w:color="auto"/>
        </w:pBdr>
        <w:contextualSpacing/>
        <w:rPr>
          <w:rFonts w:ascii="Courier New" w:hAnsi="Courier New" w:cs="Courier New"/>
        </w:rPr>
      </w:pPr>
    </w:p>
    <w:p w14:paraId="5E82D4A1" w14:textId="77777777" w:rsidR="00A768D2" w:rsidRDefault="00A768D2" w:rsidP="00A768D2">
      <w:pPr>
        <w:contextualSpacing/>
        <w:rPr>
          <w:rFonts w:ascii="Courier New" w:hAnsi="Courier New" w:cs="Courier New"/>
        </w:rPr>
      </w:pPr>
    </w:p>
    <w:p w14:paraId="5C240405" w14:textId="77777777" w:rsidR="00A768D2" w:rsidRPr="006A3ABF" w:rsidRDefault="00A768D2" w:rsidP="00A768D2">
      <w:pPr>
        <w:contextualSpacing/>
        <w:rPr>
          <w:rFonts w:ascii="Courier New" w:hAnsi="Courier New" w:cs="Courier New"/>
        </w:rPr>
      </w:pPr>
      <w:r>
        <w:rPr>
          <w:rFonts w:ascii="Courier New" w:hAnsi="Courier New" w:cs="Courier New"/>
        </w:rPr>
        <w:t xml:space="preserve">     </w:t>
      </w:r>
      <w:r w:rsidRPr="006A3ABF">
        <w:rPr>
          <w:rFonts w:ascii="Courier New" w:hAnsi="Courier New" w:cs="Courier New"/>
        </w:rPr>
        <w:t xml:space="preserve">          </w:t>
      </w:r>
      <w:r w:rsidRPr="006A3ABF">
        <w:rPr>
          <w:rFonts w:ascii="Courier New" w:hAnsi="Courier New" w:cs="Courier New"/>
          <w:u w:val="single"/>
        </w:rPr>
        <w:t xml:space="preserve">          Probit         </w:t>
      </w:r>
      <w:r>
        <w:rPr>
          <w:rFonts w:ascii="Courier New" w:hAnsi="Courier New" w:cs="Courier New"/>
          <w:u w:val="single"/>
        </w:rPr>
        <w:t>___</w:t>
      </w:r>
      <w:proofErr w:type="gramStart"/>
      <w:r>
        <w:rPr>
          <w:rFonts w:ascii="Courier New" w:hAnsi="Courier New" w:cs="Courier New"/>
          <w:u w:val="single"/>
        </w:rPr>
        <w:t>_</w:t>
      </w:r>
      <w:r>
        <w:rPr>
          <w:rFonts w:ascii="Courier New" w:hAnsi="Courier New" w:cs="Courier New"/>
        </w:rPr>
        <w:t xml:space="preserve">      </w:t>
      </w:r>
      <w:r w:rsidRPr="006A3ABF">
        <w:rPr>
          <w:rFonts w:ascii="Courier New" w:hAnsi="Courier New" w:cs="Courier New"/>
          <w:u w:val="single"/>
        </w:rPr>
        <w:t xml:space="preserve">    OLS</w:t>
      </w:r>
      <w:proofErr w:type="gramEnd"/>
      <w:r w:rsidRPr="006A3ABF">
        <w:rPr>
          <w:rFonts w:ascii="Courier New" w:hAnsi="Courier New" w:cs="Courier New"/>
          <w:u w:val="single"/>
        </w:rPr>
        <w:t xml:space="preserve">   </w:t>
      </w:r>
      <w:r w:rsidRPr="006A3ABF">
        <w:rPr>
          <w:rFonts w:ascii="Courier New" w:hAnsi="Courier New" w:cs="Courier New"/>
          <w:color w:val="FFFFFF" w:themeColor="background1"/>
          <w:u w:val="single"/>
        </w:rPr>
        <w:t>x</w:t>
      </w:r>
      <w:r w:rsidRPr="006A3ABF">
        <w:rPr>
          <w:rFonts w:ascii="Courier New" w:hAnsi="Courier New" w:cs="Courier New"/>
          <w:u w:val="single"/>
        </w:rPr>
        <w:t xml:space="preserve"> </w:t>
      </w:r>
      <w:r w:rsidRPr="006A3ABF">
        <w:rPr>
          <w:rFonts w:ascii="Courier New" w:hAnsi="Courier New" w:cs="Courier New"/>
        </w:rPr>
        <w:t xml:space="preserve">   </w:t>
      </w:r>
    </w:p>
    <w:p w14:paraId="6CBB245B" w14:textId="77777777" w:rsidR="00A768D2" w:rsidRPr="001E15AD" w:rsidRDefault="00A768D2" w:rsidP="00A768D2">
      <w:pPr>
        <w:contextualSpacing/>
        <w:rPr>
          <w:rFonts w:ascii="Courier New" w:hAnsi="Courier New" w:cs="Courier New"/>
        </w:rPr>
      </w:pPr>
    </w:p>
    <w:p w14:paraId="626EB084" w14:textId="77777777" w:rsidR="00A768D2" w:rsidRPr="001E15AD" w:rsidRDefault="00A768D2" w:rsidP="00A768D2">
      <w:pPr>
        <w:contextualSpacing/>
        <w:rPr>
          <w:rFonts w:ascii="Courier New" w:hAnsi="Courier New" w:cs="Courier New"/>
        </w:rPr>
      </w:pPr>
      <w:r>
        <w:rPr>
          <w:rFonts w:ascii="Courier New" w:hAnsi="Courier New" w:cs="Courier New"/>
        </w:rPr>
        <w:t xml:space="preserve">              Coefficients    Percentage point    Coefficients   </w:t>
      </w:r>
      <w:r w:rsidRPr="001E15AD">
        <w:rPr>
          <w:rFonts w:ascii="Courier New" w:hAnsi="Courier New" w:cs="Courier New"/>
        </w:rPr>
        <w:t xml:space="preserve">   </w:t>
      </w:r>
    </w:p>
    <w:p w14:paraId="4B76A2BA" w14:textId="77777777" w:rsidR="00A768D2" w:rsidRPr="001E15AD" w:rsidRDefault="00A768D2" w:rsidP="00A768D2">
      <w:pPr>
        <w:pBdr>
          <w:bottom w:val="single" w:sz="6" w:space="1" w:color="auto"/>
        </w:pBdr>
        <w:contextualSpacing/>
        <w:rPr>
          <w:rFonts w:ascii="Courier New" w:hAnsi="Courier New" w:cs="Courier New"/>
        </w:rPr>
      </w:pPr>
      <w:r w:rsidRPr="001E15AD">
        <w:rPr>
          <w:rFonts w:ascii="Courier New" w:hAnsi="Courier New" w:cs="Courier New"/>
        </w:rPr>
        <w:t xml:space="preserve">         </w:t>
      </w:r>
      <w:r>
        <w:rPr>
          <w:rFonts w:ascii="Courier New" w:hAnsi="Courier New" w:cs="Courier New"/>
        </w:rPr>
        <w:t xml:space="preserve">                       </w:t>
      </w:r>
      <w:r w:rsidRPr="001E15AD">
        <w:rPr>
          <w:rFonts w:ascii="Courier New" w:hAnsi="Courier New" w:cs="Courier New"/>
        </w:rPr>
        <w:t xml:space="preserve">   </w:t>
      </w:r>
      <w:r>
        <w:rPr>
          <w:rFonts w:ascii="Courier New" w:hAnsi="Courier New" w:cs="Courier New"/>
        </w:rPr>
        <w:t>Impact</w:t>
      </w:r>
      <w:r w:rsidRPr="001E15AD">
        <w:rPr>
          <w:rFonts w:ascii="Courier New" w:hAnsi="Courier New" w:cs="Courier New"/>
        </w:rPr>
        <w:t xml:space="preserve"> </w:t>
      </w:r>
    </w:p>
    <w:p w14:paraId="214D8D31" w14:textId="77777777" w:rsidR="00A768D2" w:rsidRPr="001E15AD" w:rsidRDefault="00A768D2" w:rsidP="00A768D2">
      <w:pPr>
        <w:contextualSpacing/>
        <w:rPr>
          <w:rFonts w:ascii="Courier New" w:hAnsi="Courier New" w:cs="Courier New"/>
        </w:rPr>
      </w:pPr>
    </w:p>
    <w:p w14:paraId="372E5F8D" w14:textId="77777777" w:rsidR="00A768D2" w:rsidRPr="006862AF" w:rsidRDefault="00A768D2" w:rsidP="00A768D2">
      <w:pPr>
        <w:rPr>
          <w:rFonts w:ascii="Courier New" w:hAnsi="Courier New" w:cs="Courier New"/>
        </w:rPr>
      </w:pPr>
      <w:proofErr w:type="gramStart"/>
      <w:r w:rsidRPr="006862AF">
        <w:rPr>
          <w:rFonts w:ascii="Courier New" w:hAnsi="Courier New" w:cs="Courier New"/>
        </w:rPr>
        <w:t>d</w:t>
      </w:r>
      <w:r>
        <w:rPr>
          <w:rFonts w:ascii="Courier New" w:hAnsi="Courier New" w:cs="Courier New"/>
        </w:rPr>
        <w:t>istattend</w:t>
      </w:r>
      <w:proofErr w:type="gramEnd"/>
      <w:r>
        <w:rPr>
          <w:rFonts w:ascii="Courier New" w:hAnsi="Courier New" w:cs="Courier New"/>
        </w:rPr>
        <w:t xml:space="preserve">      -0.000619***       -9.8            </w:t>
      </w:r>
      <w:r w:rsidRPr="006862AF">
        <w:rPr>
          <w:rFonts w:ascii="Courier New" w:hAnsi="Courier New" w:cs="Courier New"/>
        </w:rPr>
        <w:t>-0.000203***</w:t>
      </w:r>
    </w:p>
    <w:p w14:paraId="09147A65" w14:textId="77777777" w:rsidR="00A768D2" w:rsidRDefault="00A768D2" w:rsidP="00A768D2">
      <w:pPr>
        <w:rPr>
          <w:rFonts w:ascii="Courier New" w:hAnsi="Courier New" w:cs="Courier New"/>
        </w:rPr>
      </w:pPr>
      <w:r w:rsidRPr="006862AF">
        <w:rPr>
          <w:rFonts w:ascii="Courier New" w:hAnsi="Courier New" w:cs="Courier New"/>
        </w:rPr>
        <w:t xml:space="preserve">        </w:t>
      </w:r>
      <w:r>
        <w:rPr>
          <w:rFonts w:ascii="Courier New" w:hAnsi="Courier New" w:cs="Courier New"/>
        </w:rPr>
        <w:t xml:space="preserve">          (-3.59)                </w:t>
      </w:r>
      <w:r w:rsidRPr="006862AF">
        <w:rPr>
          <w:rFonts w:ascii="Courier New" w:hAnsi="Courier New" w:cs="Courier New"/>
        </w:rPr>
        <w:t xml:space="preserve">         (-3.73)   </w:t>
      </w:r>
    </w:p>
    <w:p w14:paraId="71A823D2" w14:textId="77777777" w:rsidR="00A768D2" w:rsidRPr="006862AF" w:rsidRDefault="00A768D2" w:rsidP="00A768D2">
      <w:pPr>
        <w:rPr>
          <w:rFonts w:ascii="Courier New" w:hAnsi="Courier New" w:cs="Courier New"/>
        </w:rPr>
      </w:pPr>
    </w:p>
    <w:p w14:paraId="5A7312CB" w14:textId="77777777" w:rsidR="00A768D2" w:rsidRPr="006862AF" w:rsidRDefault="00A768D2" w:rsidP="00A768D2">
      <w:pPr>
        <w:rPr>
          <w:rFonts w:ascii="Courier New" w:hAnsi="Courier New" w:cs="Courier New"/>
        </w:rPr>
      </w:pPr>
      <w:proofErr w:type="gramStart"/>
      <w:r>
        <w:rPr>
          <w:rFonts w:ascii="Courier New" w:hAnsi="Courier New" w:cs="Courier New"/>
        </w:rPr>
        <w:t>low</w:t>
      </w:r>
      <w:proofErr w:type="gramEnd"/>
      <w:r>
        <w:rPr>
          <w:rFonts w:ascii="Courier New" w:hAnsi="Courier New" w:cs="Courier New"/>
        </w:rPr>
        <w:t xml:space="preserve"> income        0.203             7.4</w:t>
      </w:r>
      <w:r w:rsidRPr="006862AF">
        <w:rPr>
          <w:rFonts w:ascii="Courier New" w:hAnsi="Courier New" w:cs="Courier New"/>
        </w:rPr>
        <w:t xml:space="preserve">   </w:t>
      </w:r>
      <w:r>
        <w:rPr>
          <w:rFonts w:ascii="Courier New" w:hAnsi="Courier New" w:cs="Courier New"/>
        </w:rPr>
        <w:t xml:space="preserve">  </w:t>
      </w:r>
      <w:r w:rsidRPr="006862AF">
        <w:rPr>
          <w:rFonts w:ascii="Courier New" w:hAnsi="Courier New" w:cs="Courier New"/>
        </w:rPr>
        <w:t xml:space="preserve">       0.0700   </w:t>
      </w:r>
    </w:p>
    <w:p w14:paraId="0BA4D7FB" w14:textId="77777777" w:rsidR="00A768D2" w:rsidRPr="006862AF" w:rsidRDefault="00A768D2" w:rsidP="00A768D2">
      <w:pPr>
        <w:rPr>
          <w:rFonts w:ascii="Courier New" w:hAnsi="Courier New" w:cs="Courier New"/>
        </w:rPr>
      </w:pPr>
      <w:r w:rsidRPr="006862AF">
        <w:rPr>
          <w:rFonts w:ascii="Courier New" w:hAnsi="Courier New" w:cs="Courier New"/>
        </w:rPr>
        <w:t xml:space="preserve">         </w:t>
      </w:r>
      <w:r>
        <w:rPr>
          <w:rFonts w:ascii="Courier New" w:hAnsi="Courier New" w:cs="Courier New"/>
        </w:rPr>
        <w:t xml:space="preserve">          (1.07)          </w:t>
      </w:r>
      <w:r w:rsidRPr="006862AF">
        <w:rPr>
          <w:rFonts w:ascii="Courier New" w:hAnsi="Courier New" w:cs="Courier New"/>
        </w:rPr>
        <w:t xml:space="preserve">   </w:t>
      </w:r>
      <w:r>
        <w:rPr>
          <w:rFonts w:ascii="Courier New" w:hAnsi="Courier New" w:cs="Courier New"/>
        </w:rPr>
        <w:t xml:space="preserve">     </w:t>
      </w:r>
      <w:r w:rsidRPr="006862AF">
        <w:rPr>
          <w:rFonts w:ascii="Courier New" w:hAnsi="Courier New" w:cs="Courier New"/>
        </w:rPr>
        <w:t xml:space="preserve">       (1.05)   </w:t>
      </w:r>
    </w:p>
    <w:p w14:paraId="4DFE70AE" w14:textId="77777777" w:rsidR="00A768D2" w:rsidRPr="006862AF" w:rsidRDefault="00A768D2" w:rsidP="00A768D2">
      <w:pPr>
        <w:rPr>
          <w:rFonts w:ascii="Courier New" w:hAnsi="Courier New" w:cs="Courier New"/>
        </w:rPr>
      </w:pPr>
    </w:p>
    <w:p w14:paraId="35359B67" w14:textId="77777777" w:rsidR="00A768D2" w:rsidRPr="006862AF" w:rsidRDefault="00A768D2" w:rsidP="00A768D2">
      <w:pPr>
        <w:rPr>
          <w:rFonts w:ascii="Courier New" w:hAnsi="Courier New" w:cs="Courier New"/>
        </w:rPr>
      </w:pPr>
      <w:proofErr w:type="gramStart"/>
      <w:r>
        <w:rPr>
          <w:rFonts w:ascii="Courier New" w:hAnsi="Courier New" w:cs="Courier New"/>
        </w:rPr>
        <w:t>high</w:t>
      </w:r>
      <w:proofErr w:type="gramEnd"/>
      <w:r>
        <w:rPr>
          <w:rFonts w:ascii="Courier New" w:hAnsi="Courier New" w:cs="Courier New"/>
        </w:rPr>
        <w:t xml:space="preserve"> income      -0.472**         -18.6</w:t>
      </w:r>
      <w:r w:rsidRPr="006862AF">
        <w:rPr>
          <w:rFonts w:ascii="Courier New" w:hAnsi="Courier New" w:cs="Courier New"/>
        </w:rPr>
        <w:t xml:space="preserve">     </w:t>
      </w:r>
      <w:r>
        <w:rPr>
          <w:rFonts w:ascii="Courier New" w:hAnsi="Courier New" w:cs="Courier New"/>
        </w:rPr>
        <w:t xml:space="preserve">    </w:t>
      </w:r>
      <w:r w:rsidRPr="006862AF">
        <w:rPr>
          <w:rFonts w:ascii="Courier New" w:hAnsi="Courier New" w:cs="Courier New"/>
        </w:rPr>
        <w:t xml:space="preserve">   -0.171** </w:t>
      </w:r>
    </w:p>
    <w:p w14:paraId="6497903D" w14:textId="77777777" w:rsidR="00A768D2" w:rsidRPr="006862AF" w:rsidRDefault="00A768D2" w:rsidP="00A768D2">
      <w:pPr>
        <w:rPr>
          <w:rFonts w:ascii="Courier New" w:hAnsi="Courier New" w:cs="Courier New"/>
        </w:rPr>
      </w:pPr>
      <w:r w:rsidRPr="006862AF">
        <w:rPr>
          <w:rFonts w:ascii="Courier New" w:hAnsi="Courier New" w:cs="Courier New"/>
        </w:rPr>
        <w:t xml:space="preserve">                  (-2</w:t>
      </w:r>
      <w:r>
        <w:rPr>
          <w:rFonts w:ascii="Courier New" w:hAnsi="Courier New" w:cs="Courier New"/>
        </w:rPr>
        <w:t xml:space="preserve">.77)                </w:t>
      </w:r>
      <w:r w:rsidRPr="006862AF">
        <w:rPr>
          <w:rFonts w:ascii="Courier New" w:hAnsi="Courier New" w:cs="Courier New"/>
        </w:rPr>
        <w:t xml:space="preserve">         (-2.77)   </w:t>
      </w:r>
    </w:p>
    <w:p w14:paraId="25855B7D" w14:textId="77777777" w:rsidR="00A768D2" w:rsidRPr="006862AF" w:rsidRDefault="00A768D2" w:rsidP="00A768D2">
      <w:pPr>
        <w:rPr>
          <w:rFonts w:ascii="Courier New" w:hAnsi="Courier New" w:cs="Courier New"/>
        </w:rPr>
      </w:pPr>
    </w:p>
    <w:p w14:paraId="08139066" w14:textId="77777777" w:rsidR="00A768D2" w:rsidRPr="006862AF" w:rsidRDefault="00A768D2" w:rsidP="00A768D2">
      <w:pPr>
        <w:rPr>
          <w:rFonts w:ascii="Courier New" w:hAnsi="Courier New" w:cs="Courier New"/>
        </w:rPr>
      </w:pPr>
      <w:proofErr w:type="gramStart"/>
      <w:r w:rsidRPr="006862AF">
        <w:rPr>
          <w:rFonts w:ascii="Courier New" w:hAnsi="Courier New" w:cs="Courier New"/>
        </w:rPr>
        <w:t>male</w:t>
      </w:r>
      <w:proofErr w:type="gramEnd"/>
      <w:r w:rsidRPr="006862AF">
        <w:rPr>
          <w:rFonts w:ascii="Courier New" w:hAnsi="Courier New" w:cs="Courier New"/>
        </w:rPr>
        <w:t xml:space="preserve">      </w:t>
      </w:r>
      <w:r>
        <w:rPr>
          <w:rFonts w:ascii="Courier New" w:hAnsi="Courier New" w:cs="Courier New"/>
        </w:rPr>
        <w:t xml:space="preserve">         -0.283         -11.0</w:t>
      </w:r>
      <w:r w:rsidRPr="006862AF">
        <w:rPr>
          <w:rFonts w:ascii="Courier New" w:hAnsi="Courier New" w:cs="Courier New"/>
        </w:rPr>
        <w:t xml:space="preserve">   </w:t>
      </w:r>
      <w:r>
        <w:rPr>
          <w:rFonts w:ascii="Courier New" w:hAnsi="Courier New" w:cs="Courier New"/>
        </w:rPr>
        <w:t xml:space="preserve">    </w:t>
      </w:r>
      <w:r w:rsidRPr="006862AF">
        <w:rPr>
          <w:rFonts w:ascii="Courier New" w:hAnsi="Courier New" w:cs="Courier New"/>
        </w:rPr>
        <w:t xml:space="preserve">     -0.0930   </w:t>
      </w:r>
    </w:p>
    <w:p w14:paraId="71973F31" w14:textId="77777777" w:rsidR="00A768D2" w:rsidRPr="006862AF" w:rsidRDefault="00A768D2" w:rsidP="00A768D2">
      <w:pPr>
        <w:rPr>
          <w:rFonts w:ascii="Courier New" w:hAnsi="Courier New" w:cs="Courier New"/>
        </w:rPr>
      </w:pPr>
      <w:r w:rsidRPr="006862AF">
        <w:rPr>
          <w:rFonts w:ascii="Courier New" w:hAnsi="Courier New" w:cs="Courier New"/>
        </w:rPr>
        <w:t xml:space="preserve">         </w:t>
      </w:r>
      <w:r>
        <w:rPr>
          <w:rFonts w:ascii="Courier New" w:hAnsi="Courier New" w:cs="Courier New"/>
        </w:rPr>
        <w:t xml:space="preserve">         (-1.88)                </w:t>
      </w:r>
      <w:r w:rsidRPr="006862AF">
        <w:rPr>
          <w:rFonts w:ascii="Courier New" w:hAnsi="Courier New" w:cs="Courier New"/>
        </w:rPr>
        <w:t xml:space="preserve">         (-1.75)   </w:t>
      </w:r>
    </w:p>
    <w:p w14:paraId="52602619" w14:textId="77777777" w:rsidR="00A768D2" w:rsidRPr="006862AF" w:rsidRDefault="00A768D2" w:rsidP="00A768D2">
      <w:pPr>
        <w:rPr>
          <w:rFonts w:ascii="Courier New" w:hAnsi="Courier New" w:cs="Courier New"/>
        </w:rPr>
      </w:pPr>
    </w:p>
    <w:p w14:paraId="4DA26B1E" w14:textId="77777777" w:rsidR="00A768D2" w:rsidRPr="006862AF" w:rsidRDefault="00A768D2" w:rsidP="00A768D2">
      <w:pPr>
        <w:rPr>
          <w:rFonts w:ascii="Courier New" w:hAnsi="Courier New" w:cs="Courier New"/>
        </w:rPr>
      </w:pPr>
      <w:proofErr w:type="spellStart"/>
      <w:proofErr w:type="gramStart"/>
      <w:r w:rsidRPr="006862AF">
        <w:rPr>
          <w:rFonts w:ascii="Courier New" w:hAnsi="Courier New" w:cs="Courier New"/>
        </w:rPr>
        <w:t>hispanic</w:t>
      </w:r>
      <w:proofErr w:type="spellEnd"/>
      <w:proofErr w:type="gramEnd"/>
      <w:r w:rsidRPr="006862AF">
        <w:rPr>
          <w:rFonts w:ascii="Courier New" w:hAnsi="Courier New" w:cs="Courier New"/>
        </w:rPr>
        <w:t xml:space="preserve"> </w:t>
      </w:r>
      <w:r>
        <w:rPr>
          <w:rFonts w:ascii="Courier New" w:hAnsi="Courier New" w:cs="Courier New"/>
        </w:rPr>
        <w:t xml:space="preserve">          -0.568*        -22.0         </w:t>
      </w:r>
      <w:r w:rsidRPr="006862AF">
        <w:rPr>
          <w:rFonts w:ascii="Courier New" w:hAnsi="Courier New" w:cs="Courier New"/>
        </w:rPr>
        <w:t xml:space="preserve">   -0.193*  </w:t>
      </w:r>
    </w:p>
    <w:p w14:paraId="6AF43629" w14:textId="77777777" w:rsidR="00A768D2" w:rsidRPr="006862AF" w:rsidRDefault="00A768D2" w:rsidP="00A768D2">
      <w:pPr>
        <w:rPr>
          <w:rFonts w:ascii="Courier New" w:hAnsi="Courier New" w:cs="Courier New"/>
        </w:rPr>
      </w:pPr>
      <w:r w:rsidRPr="006862AF">
        <w:rPr>
          <w:rFonts w:ascii="Courier New" w:hAnsi="Courier New" w:cs="Courier New"/>
        </w:rPr>
        <w:t xml:space="preserve">                  (-2.13)      </w:t>
      </w:r>
      <w:r>
        <w:rPr>
          <w:rFonts w:ascii="Courier New" w:hAnsi="Courier New" w:cs="Courier New"/>
        </w:rPr>
        <w:t xml:space="preserve">          </w:t>
      </w:r>
      <w:r w:rsidRPr="006862AF">
        <w:rPr>
          <w:rFonts w:ascii="Courier New" w:hAnsi="Courier New" w:cs="Courier New"/>
        </w:rPr>
        <w:t xml:space="preserve">         (-2.05)   </w:t>
      </w:r>
    </w:p>
    <w:p w14:paraId="35CEC20C" w14:textId="77777777" w:rsidR="00A768D2" w:rsidRPr="006862AF" w:rsidRDefault="00A768D2" w:rsidP="00A768D2">
      <w:pPr>
        <w:rPr>
          <w:rFonts w:ascii="Courier New" w:hAnsi="Courier New" w:cs="Courier New"/>
        </w:rPr>
      </w:pPr>
    </w:p>
    <w:p w14:paraId="57F729A3" w14:textId="77777777" w:rsidR="00A768D2" w:rsidRPr="006862AF" w:rsidRDefault="00A768D2" w:rsidP="00A768D2">
      <w:pPr>
        <w:rPr>
          <w:rFonts w:ascii="Courier New" w:hAnsi="Courier New" w:cs="Courier New"/>
        </w:rPr>
      </w:pPr>
      <w:r w:rsidRPr="006862AF">
        <w:rPr>
          <w:rFonts w:ascii="Courier New" w:hAnsi="Courier New" w:cs="Courier New"/>
        </w:rPr>
        <w:t>_</w:t>
      </w:r>
      <w:proofErr w:type="gramStart"/>
      <w:r w:rsidRPr="006862AF">
        <w:rPr>
          <w:rFonts w:ascii="Courier New" w:hAnsi="Courier New" w:cs="Courier New"/>
        </w:rPr>
        <w:t>cons</w:t>
      </w:r>
      <w:proofErr w:type="gramEnd"/>
      <w:r w:rsidRPr="006862AF">
        <w:rPr>
          <w:rFonts w:ascii="Courier New" w:hAnsi="Courier New" w:cs="Courier New"/>
        </w:rPr>
        <w:t xml:space="preserve">    </w:t>
      </w:r>
      <w:r>
        <w:rPr>
          <w:rFonts w:ascii="Courier New" w:hAnsi="Courier New" w:cs="Courier New"/>
        </w:rPr>
        <w:t xml:space="preserve">           1.369                </w:t>
      </w:r>
      <w:r w:rsidRPr="006862AF">
        <w:rPr>
          <w:rFonts w:ascii="Courier New" w:hAnsi="Courier New" w:cs="Courier New"/>
        </w:rPr>
        <w:t xml:space="preserve">           0.971***</w:t>
      </w:r>
    </w:p>
    <w:p w14:paraId="400545E8" w14:textId="77777777" w:rsidR="00A768D2" w:rsidRPr="006862AF" w:rsidRDefault="00A768D2" w:rsidP="00A768D2">
      <w:pPr>
        <w:rPr>
          <w:rFonts w:ascii="Courier New" w:hAnsi="Courier New" w:cs="Courier New"/>
        </w:rPr>
      </w:pPr>
      <w:r w:rsidRPr="006862AF">
        <w:rPr>
          <w:rFonts w:ascii="Courier New" w:hAnsi="Courier New" w:cs="Courier New"/>
        </w:rPr>
        <w:t xml:space="preserve">         </w:t>
      </w:r>
      <w:r>
        <w:rPr>
          <w:rFonts w:ascii="Courier New" w:hAnsi="Courier New" w:cs="Courier New"/>
        </w:rPr>
        <w:t xml:space="preserve">          (1.89)                </w:t>
      </w:r>
      <w:r w:rsidRPr="006862AF">
        <w:rPr>
          <w:rFonts w:ascii="Courier New" w:hAnsi="Courier New" w:cs="Courier New"/>
        </w:rPr>
        <w:t xml:space="preserve">          (3.95)   </w:t>
      </w:r>
    </w:p>
    <w:p w14:paraId="25579A24" w14:textId="49F9D355" w:rsidR="00A768D2" w:rsidRDefault="00A768D2" w:rsidP="00A768D2">
      <w:pPr>
        <w:pBdr>
          <w:bottom w:val="single" w:sz="6" w:space="1" w:color="auto"/>
        </w:pBdr>
        <w:contextualSpacing/>
        <w:rPr>
          <w:rFonts w:ascii="Courier New" w:hAnsi="Courier New" w:cs="Courier New"/>
        </w:rPr>
      </w:pPr>
      <w:r>
        <w:rPr>
          <w:rFonts w:ascii="Courier New" w:hAnsi="Courier New" w:cs="Courier New"/>
        </w:rPr>
        <w:t>6 Race</w:t>
      </w:r>
      <w:r w:rsidR="00FE1E56">
        <w:rPr>
          <w:rFonts w:ascii="Courier New" w:hAnsi="Courier New" w:cs="Courier New"/>
        </w:rPr>
        <w:t xml:space="preserve"> Dummies       Yes            </w:t>
      </w:r>
      <w:r>
        <w:rPr>
          <w:rFonts w:ascii="Courier New" w:hAnsi="Courier New" w:cs="Courier New"/>
        </w:rPr>
        <w:t xml:space="preserve"> </w:t>
      </w:r>
      <w:r w:rsidR="00FE1E56">
        <w:rPr>
          <w:rFonts w:ascii="Courier New" w:hAnsi="Courier New" w:cs="Courier New"/>
        </w:rPr>
        <w:t xml:space="preserve">  </w:t>
      </w:r>
      <w:r>
        <w:rPr>
          <w:rFonts w:ascii="Courier New" w:hAnsi="Courier New" w:cs="Courier New"/>
        </w:rPr>
        <w:t xml:space="preserve">              </w:t>
      </w:r>
      <w:proofErr w:type="spellStart"/>
      <w:r>
        <w:rPr>
          <w:rFonts w:ascii="Courier New" w:hAnsi="Courier New" w:cs="Courier New"/>
        </w:rPr>
        <w:t>Yes</w:t>
      </w:r>
      <w:proofErr w:type="spellEnd"/>
    </w:p>
    <w:p w14:paraId="2CC12E25" w14:textId="77777777" w:rsidR="00A768D2" w:rsidRPr="001E15AD" w:rsidRDefault="00A768D2" w:rsidP="00A768D2">
      <w:pPr>
        <w:pBdr>
          <w:bottom w:val="single" w:sz="6" w:space="1" w:color="auto"/>
        </w:pBdr>
        <w:contextualSpacing/>
        <w:rPr>
          <w:rFonts w:ascii="Courier New" w:hAnsi="Courier New" w:cs="Courier New"/>
        </w:rPr>
      </w:pPr>
      <w:r>
        <w:rPr>
          <w:rFonts w:ascii="Courier New" w:hAnsi="Courier New" w:cs="Courier New"/>
        </w:rPr>
        <w:t>Included</w:t>
      </w:r>
      <w:r w:rsidRPr="001E15AD">
        <w:rPr>
          <w:rFonts w:ascii="Courier New" w:hAnsi="Courier New" w:cs="Courier New"/>
        </w:rPr>
        <w:t xml:space="preserve"> </w:t>
      </w:r>
    </w:p>
    <w:p w14:paraId="0A141DD5" w14:textId="77777777" w:rsidR="00A768D2" w:rsidRPr="001E15AD" w:rsidRDefault="00A768D2" w:rsidP="00A768D2">
      <w:pPr>
        <w:contextualSpacing/>
        <w:rPr>
          <w:rFonts w:ascii="Courier New" w:hAnsi="Courier New" w:cs="Courier New"/>
        </w:rPr>
      </w:pPr>
    </w:p>
    <w:p w14:paraId="40C9266E" w14:textId="77777777" w:rsidR="00A768D2" w:rsidRPr="001E15AD" w:rsidRDefault="00A768D2" w:rsidP="00A768D2">
      <w:pPr>
        <w:pBdr>
          <w:bottom w:val="single" w:sz="6" w:space="1" w:color="auto"/>
        </w:pBdr>
        <w:contextualSpacing/>
        <w:rPr>
          <w:rFonts w:ascii="Courier New" w:hAnsi="Courier New" w:cs="Courier New"/>
        </w:rPr>
      </w:pPr>
      <w:r>
        <w:rPr>
          <w:rFonts w:ascii="Courier New" w:hAnsi="Courier New" w:cs="Courier New"/>
        </w:rPr>
        <w:t>R</w:t>
      </w:r>
      <w:r>
        <w:rPr>
          <w:rFonts w:ascii="Courier New" w:hAnsi="Courier New" w:cs="Courier New"/>
          <w:vertAlign w:val="superscript"/>
        </w:rPr>
        <w:t>2</w:t>
      </w:r>
      <w:r>
        <w:rPr>
          <w:rFonts w:ascii="Courier New" w:hAnsi="Courier New" w:cs="Courier New"/>
        </w:rPr>
        <w:t>/Pseudo R</w:t>
      </w:r>
      <w:r>
        <w:rPr>
          <w:rFonts w:ascii="Courier New" w:hAnsi="Courier New" w:cs="Courier New"/>
          <w:vertAlign w:val="superscript"/>
        </w:rPr>
        <w:t>2</w:t>
      </w:r>
      <w:r>
        <w:rPr>
          <w:rFonts w:ascii="Courier New" w:hAnsi="Courier New" w:cs="Courier New"/>
        </w:rPr>
        <w:t xml:space="preserve">         .0861                           .1091</w:t>
      </w:r>
      <w:r w:rsidRPr="001E15AD">
        <w:rPr>
          <w:rFonts w:ascii="Courier New" w:hAnsi="Courier New" w:cs="Courier New"/>
        </w:rPr>
        <w:t xml:space="preserve">   </w:t>
      </w:r>
    </w:p>
    <w:p w14:paraId="7FD430AF" w14:textId="77777777" w:rsidR="00A768D2" w:rsidRDefault="00A768D2" w:rsidP="00A768D2">
      <w:pPr>
        <w:contextualSpacing/>
        <w:rPr>
          <w:rFonts w:ascii="Courier New" w:hAnsi="Courier New" w:cs="Courier New"/>
        </w:rPr>
      </w:pPr>
      <w:r>
        <w:rPr>
          <w:rFonts w:ascii="Courier New" w:hAnsi="Courier New" w:cs="Courier New"/>
        </w:rPr>
        <w:t>N = 338 for all models</w:t>
      </w:r>
    </w:p>
    <w:p w14:paraId="0A5CAAE7" w14:textId="77777777" w:rsidR="00A768D2" w:rsidRPr="001E15AD" w:rsidRDefault="00A768D2" w:rsidP="00A768D2">
      <w:pPr>
        <w:contextualSpacing/>
        <w:rPr>
          <w:rFonts w:ascii="Courier New" w:hAnsi="Courier New" w:cs="Courier New"/>
        </w:rPr>
      </w:pPr>
    </w:p>
    <w:p w14:paraId="2015272D" w14:textId="77777777" w:rsidR="00A768D2" w:rsidRPr="001E15AD" w:rsidRDefault="00A768D2" w:rsidP="00A768D2">
      <w:pPr>
        <w:contextualSpacing/>
        <w:rPr>
          <w:rFonts w:ascii="Courier New" w:hAnsi="Courier New" w:cs="Courier New"/>
        </w:rPr>
      </w:pPr>
      <w:r w:rsidRPr="001E15AD">
        <w:rPr>
          <w:rFonts w:ascii="Courier New" w:hAnsi="Courier New" w:cs="Courier New"/>
        </w:rPr>
        <w:t>Standard errors in parentheses</w:t>
      </w:r>
    </w:p>
    <w:p w14:paraId="668CB938" w14:textId="77777777" w:rsidR="00A768D2" w:rsidRDefault="00A768D2" w:rsidP="00A768D2">
      <w:pPr>
        <w:pStyle w:val="ListParagraph"/>
        <w:rPr>
          <w:rFonts w:ascii="Courier New" w:hAnsi="Courier New" w:cs="Courier New"/>
        </w:rPr>
      </w:pPr>
      <w:r>
        <w:rPr>
          <w:rFonts w:ascii="Courier New" w:hAnsi="Courier New" w:cs="Courier New"/>
        </w:rPr>
        <w:t xml:space="preserve">* </w:t>
      </w:r>
      <w:proofErr w:type="gramStart"/>
      <w:r w:rsidRPr="007C369F">
        <w:rPr>
          <w:rFonts w:ascii="Courier New" w:hAnsi="Courier New" w:cs="Courier New"/>
        </w:rPr>
        <w:t>p</w:t>
      </w:r>
      <w:proofErr w:type="gramEnd"/>
      <w:r w:rsidRPr="007C369F">
        <w:rPr>
          <w:rFonts w:ascii="Courier New" w:hAnsi="Courier New" w:cs="Courier New"/>
        </w:rPr>
        <w:t>&lt;0.05, ** p&lt;0.01, *** p&lt;0.001</w:t>
      </w:r>
    </w:p>
    <w:p w14:paraId="0CAF3A1B" w14:textId="31235B84" w:rsidR="00A768D2" w:rsidRDefault="00A768D2" w:rsidP="00A768D2">
      <w:pPr>
        <w:spacing w:line="480" w:lineRule="auto"/>
        <w:rPr>
          <w:rFonts w:eastAsia="ＭＳ ゴシック"/>
          <w:color w:val="000000"/>
        </w:rPr>
      </w:pPr>
    </w:p>
    <w:p w14:paraId="6FD7FD0C" w14:textId="3673AA98" w:rsidR="00405A8E" w:rsidRDefault="00A768D2" w:rsidP="00A768D2">
      <w:pPr>
        <w:spacing w:line="480" w:lineRule="auto"/>
        <w:rPr>
          <w:rFonts w:eastAsia="ＭＳ ゴシック"/>
          <w:color w:val="000000"/>
        </w:rPr>
      </w:pPr>
      <w:r>
        <w:rPr>
          <w:rFonts w:eastAsia="ＭＳ ゴシック"/>
          <w:color w:val="000000"/>
        </w:rPr>
        <w:tab/>
      </w:r>
      <w:r w:rsidR="00405A8E">
        <w:rPr>
          <w:rFonts w:eastAsia="ＭＳ ゴシック"/>
          <w:color w:val="000000"/>
        </w:rPr>
        <w:t xml:space="preserve">The coefficient on </w:t>
      </w:r>
      <w:r w:rsidR="00405A8E" w:rsidRPr="00BC708E">
        <w:rPr>
          <w:rFonts w:eastAsia="ＭＳ ゴシック"/>
          <w:i/>
          <w:color w:val="000000"/>
        </w:rPr>
        <w:t>distattend</w:t>
      </w:r>
      <w:r w:rsidR="00405A8E">
        <w:rPr>
          <w:rFonts w:eastAsia="ＭＳ ゴシック"/>
          <w:color w:val="000000"/>
        </w:rPr>
        <w:t xml:space="preserve"> is statistically significant with &gt;99.9% confidence, since the hypothesis test against the null hypothesis that the coefficient equals zero is less than 0.001. This means that if we assume that the coefficient on distattend is equal to zero (and thus the distance between a stu</w:t>
      </w:r>
      <w:r w:rsidR="00E364A9">
        <w:rPr>
          <w:rFonts w:eastAsia="ＭＳ ゴシック"/>
          <w:color w:val="000000"/>
        </w:rPr>
        <w:t>dent’s home and college has no e</w:t>
      </w:r>
      <w:r w:rsidR="00405A8E">
        <w:rPr>
          <w:rFonts w:eastAsia="ＭＳ ゴシック"/>
          <w:color w:val="000000"/>
        </w:rPr>
        <w:t>ffect on his or her probability of undermatching), the chance of observing a value equal to the coefficient or more extreme</w:t>
      </w:r>
      <w:r w:rsidR="00BC708E">
        <w:rPr>
          <w:rFonts w:eastAsia="ＭＳ ゴシック"/>
          <w:color w:val="000000"/>
        </w:rPr>
        <w:t xml:space="preserve"> by chance alone</w:t>
      </w:r>
      <w:r w:rsidR="00405A8E">
        <w:rPr>
          <w:rFonts w:eastAsia="ＭＳ ゴシック"/>
          <w:color w:val="000000"/>
        </w:rPr>
        <w:t xml:space="preserve"> is less than 0.1%.</w:t>
      </w:r>
    </w:p>
    <w:p w14:paraId="3954E092" w14:textId="118325D4" w:rsidR="00A768D2" w:rsidRPr="00D31959" w:rsidRDefault="00A768D2" w:rsidP="00405A8E">
      <w:pPr>
        <w:spacing w:line="480" w:lineRule="auto"/>
        <w:ind w:firstLine="720"/>
      </w:pPr>
      <w:r>
        <w:rPr>
          <w:rFonts w:eastAsia="ＭＳ ゴシック"/>
          <w:color w:val="000000"/>
        </w:rPr>
        <w:t xml:space="preserve">Second, this thesis is interested in the coefficients on the income variables. Recall that students were grouped into three categories based on their reported family income: low income for less than $40,000/year, middle income for between $40,000/year and $100,000/year, and high income for greater than $100,000/year. Middle income is treated as the baseline in our regression, so when interpreting the coefficient on low income, we are estimating the effect of being low-income on a student’s probability of undermatching, </w:t>
      </w:r>
      <w:r>
        <w:rPr>
          <w:rFonts w:eastAsia="ＭＳ ゴシック"/>
          <w:i/>
          <w:color w:val="000000"/>
        </w:rPr>
        <w:t xml:space="preserve">compared to a middle-income student. </w:t>
      </w:r>
      <w:r>
        <w:rPr>
          <w:rFonts w:eastAsia="ＭＳ ゴシック"/>
          <w:color w:val="000000"/>
        </w:rPr>
        <w:t xml:space="preserve">The coefficient on low income is .07, which implies that a low-income student is 7 percentage points </w:t>
      </w:r>
      <w:r>
        <w:rPr>
          <w:rFonts w:eastAsia="ＭＳ ゴシック"/>
          <w:i/>
          <w:color w:val="000000"/>
        </w:rPr>
        <w:t>more likely</w:t>
      </w:r>
      <w:r>
        <w:rPr>
          <w:rFonts w:eastAsia="ＭＳ ゴシック"/>
          <w:color w:val="000000"/>
        </w:rPr>
        <w:t xml:space="preserve"> to undermatch than a middle-income student, holding all other included variables constant. T</w:t>
      </w:r>
      <w:r w:rsidR="00F93874">
        <w:rPr>
          <w:rFonts w:eastAsia="ＭＳ ゴシック"/>
          <w:color w:val="000000"/>
        </w:rPr>
        <w:t>he coefficient on high income is</w:t>
      </w:r>
      <w:r>
        <w:rPr>
          <w:rFonts w:eastAsia="ＭＳ ゴシック"/>
          <w:color w:val="000000"/>
        </w:rPr>
        <w:t xml:space="preserve"> -0.17, which implies that a high-income student is 17 percentage points </w:t>
      </w:r>
      <w:r>
        <w:rPr>
          <w:rFonts w:eastAsia="ＭＳ ゴシック"/>
          <w:i/>
          <w:color w:val="000000"/>
        </w:rPr>
        <w:t>less likely</w:t>
      </w:r>
      <w:r>
        <w:rPr>
          <w:rFonts w:eastAsia="ＭＳ ゴシック"/>
          <w:color w:val="000000"/>
        </w:rPr>
        <w:t xml:space="preserve"> to undermatch than a middle-income student, holding all other included variables constant. </w:t>
      </w:r>
      <w:r w:rsidR="00F93874">
        <w:rPr>
          <w:rFonts w:eastAsia="ＭＳ ゴシック"/>
          <w:color w:val="000000"/>
        </w:rPr>
        <w:t>This result</w:t>
      </w:r>
      <w:r>
        <w:rPr>
          <w:rFonts w:eastAsia="ＭＳ ゴシック"/>
          <w:color w:val="000000"/>
        </w:rPr>
        <w:t xml:space="preserve"> match</w:t>
      </w:r>
      <w:r w:rsidR="006E59FA">
        <w:rPr>
          <w:rFonts w:eastAsia="ＭＳ ゴシック"/>
          <w:color w:val="000000"/>
        </w:rPr>
        <w:t>es</w:t>
      </w:r>
      <w:r>
        <w:rPr>
          <w:rFonts w:eastAsia="ＭＳ ゴシック"/>
          <w:color w:val="000000"/>
        </w:rPr>
        <w:t xml:space="preserve"> with findings from previous literature that lower income students are more likely to undermatch than higher income students. </w:t>
      </w:r>
    </w:p>
    <w:p w14:paraId="083814D0" w14:textId="77777777" w:rsidR="00A768D2" w:rsidRPr="00AE3CE4" w:rsidRDefault="00A768D2" w:rsidP="00A768D2">
      <w:pPr>
        <w:spacing w:line="480" w:lineRule="auto"/>
        <w:rPr>
          <w:rFonts w:cs="Courier New"/>
        </w:rPr>
      </w:pPr>
      <w:r>
        <w:rPr>
          <w:rFonts w:ascii="Courier New" w:hAnsi="Courier New" w:cs="Courier New"/>
        </w:rPr>
        <w:tab/>
      </w:r>
      <w:r>
        <w:rPr>
          <w:rFonts w:cs="Courier New"/>
        </w:rPr>
        <w:t>Readers may notice that unlike distattend, the coefficients for low income have not been marked as statistically significant based on their p-values. This does not necessary mean that being low-income does not have a significant effect on the probability of undermatching. Because income is an indicator variable with multiple categories, in order to determine if income has a significant effect on the probability of undermatching, all categories of income must be considered jointly. Single coefficients cannot be interpreted independently, since they are dependent on the coefficients of the other income categories. When considered jointly, income has a significant effect on the probability of undermatching.</w:t>
      </w:r>
    </w:p>
    <w:p w14:paraId="6A8325E2" w14:textId="4AB18249" w:rsidR="00A768D2" w:rsidRDefault="00A768D2" w:rsidP="00A768D2">
      <w:pPr>
        <w:spacing w:line="480" w:lineRule="auto"/>
        <w:rPr>
          <w:rFonts w:cs="Courier New"/>
        </w:rPr>
      </w:pPr>
      <w:r>
        <w:rPr>
          <w:rFonts w:cs="Courier New"/>
        </w:rPr>
        <w:tab/>
        <w:t>Note that the R</w:t>
      </w:r>
      <w:r>
        <w:rPr>
          <w:rFonts w:cs="Courier New"/>
          <w:vertAlign w:val="superscript"/>
        </w:rPr>
        <w:t>2</w:t>
      </w:r>
      <w:r>
        <w:rPr>
          <w:rFonts w:cs="Courier New"/>
        </w:rPr>
        <w:t xml:space="preserve"> value on the OLS model is .1091, which means that only about 11% of the variation in undermatching is explained by the displayed variables. Thus, there are additional determinants to the probability that a student undermatches that have not been accounted for in this regression</w:t>
      </w:r>
      <w:r w:rsidR="000A2EFA">
        <w:rPr>
          <w:rFonts w:cs="Courier New"/>
        </w:rPr>
        <w:t>.</w:t>
      </w:r>
    </w:p>
    <w:p w14:paraId="44514364" w14:textId="77777777" w:rsidR="00A768D2" w:rsidRPr="00354419" w:rsidRDefault="00A768D2" w:rsidP="00A768D2">
      <w:pPr>
        <w:spacing w:line="480" w:lineRule="auto"/>
        <w:rPr>
          <w:rFonts w:cs="Courier New"/>
        </w:rPr>
      </w:pPr>
      <w:r>
        <w:rPr>
          <w:rFonts w:cs="Courier New"/>
        </w:rPr>
        <w:tab/>
        <w:t>Although there is some value in using the OLS model to determine the effects of distattend and income on undermatching, it is limited by making the assumption that the relationships between the variables are linear. So, in the OLS model, each additional mile between a student’s home and college gives the same decrease in their probability of undermatching. The probit model relaxes this assumption, but requires further analysis.</w:t>
      </w:r>
    </w:p>
    <w:p w14:paraId="7C932991" w14:textId="386D73D6" w:rsidR="00A768D2" w:rsidRDefault="00A768D2" w:rsidP="00A768D2">
      <w:pPr>
        <w:spacing w:line="480" w:lineRule="auto"/>
        <w:rPr>
          <w:rFonts w:cs="Courier New"/>
        </w:rPr>
      </w:pPr>
      <w:r>
        <w:rPr>
          <w:rFonts w:cs="Courier New"/>
          <w:color w:val="FF0000"/>
        </w:rPr>
        <w:tab/>
      </w:r>
      <w:r>
        <w:rPr>
          <w:rFonts w:cs="Courier New"/>
        </w:rPr>
        <w:t>Coefficients from the probit model cannot be interpreted direct</w:t>
      </w:r>
      <w:r w:rsidR="00BC708E">
        <w:rPr>
          <w:rFonts w:cs="Courier New"/>
        </w:rPr>
        <w:t>ly. The second column of Table 6</w:t>
      </w:r>
      <w:r>
        <w:rPr>
          <w:rFonts w:cs="Courier New"/>
        </w:rPr>
        <w:t xml:space="preserve"> gives the percentage point impact of a change in the variable. For c</w:t>
      </w:r>
      <w:r w:rsidR="00CD2018">
        <w:rPr>
          <w:rFonts w:cs="Courier New"/>
        </w:rPr>
        <w:t>ategorical variables, the number</w:t>
      </w:r>
      <w:r>
        <w:rPr>
          <w:rFonts w:cs="Courier New"/>
        </w:rPr>
        <w:t xml:space="preserve"> in column 2 is the percentage point impact associated with having that characteristic. For example, males are 11 percentage points less likely to undermatch. Since income is a categorical variable with more than one category, the percentage point impact is compared to the baseline (in this case, middle income). The impact of income on the probability of undermatching is discussed in further detail below. Since </w:t>
      </w:r>
      <w:r w:rsidRPr="005E1B4F">
        <w:rPr>
          <w:rFonts w:cs="Courier New"/>
          <w:i/>
        </w:rPr>
        <w:t>distattend</w:t>
      </w:r>
      <w:r>
        <w:rPr>
          <w:rFonts w:cs="Courier New"/>
        </w:rPr>
        <w:t xml:space="preserve"> is a continuous variable, the given percentage point is the change in the probability of undermatching associated with a one standard deviation change. Since the standard deviation of </w:t>
      </w:r>
      <w:r w:rsidRPr="005E1B4F">
        <w:rPr>
          <w:rFonts w:cs="Courier New"/>
          <w:i/>
        </w:rPr>
        <w:t>distattend</w:t>
      </w:r>
      <w:r w:rsidR="00CD2018">
        <w:rPr>
          <w:rFonts w:cs="Courier New"/>
        </w:rPr>
        <w:t xml:space="preserve"> is 479.8, the number</w:t>
      </w:r>
      <w:r>
        <w:rPr>
          <w:rFonts w:cs="Courier New"/>
        </w:rPr>
        <w:t xml:space="preserve"> </w:t>
      </w:r>
      <w:r w:rsidR="00503DA5">
        <w:rPr>
          <w:rFonts w:cs="Courier New"/>
        </w:rPr>
        <w:t>in column 2 of table 7 indicates</w:t>
      </w:r>
      <w:r>
        <w:rPr>
          <w:rFonts w:cs="Courier New"/>
        </w:rPr>
        <w:t xml:space="preserve"> that if a student goes about 480 miles further away for college, they are 9.8 percentage points less likely to undermatch. </w:t>
      </w:r>
    </w:p>
    <w:p w14:paraId="34AEA280" w14:textId="568B9EB4" w:rsidR="00A768D2" w:rsidRDefault="00A768D2" w:rsidP="00A768D2">
      <w:pPr>
        <w:spacing w:line="480" w:lineRule="auto"/>
        <w:ind w:firstLine="720"/>
        <w:rPr>
          <w:rFonts w:cs="Courier New"/>
        </w:rPr>
      </w:pPr>
      <w:r>
        <w:rPr>
          <w:rFonts w:cs="Courier New"/>
        </w:rPr>
        <w:t>Tab</w:t>
      </w:r>
      <w:r w:rsidR="00BC708E">
        <w:rPr>
          <w:rFonts w:cs="Courier New"/>
        </w:rPr>
        <w:t>le 7</w:t>
      </w:r>
      <w:r>
        <w:rPr>
          <w:rFonts w:cs="Courier New"/>
        </w:rPr>
        <w:t xml:space="preserve"> shows the probabilities of undermatching at varying levels of </w:t>
      </w:r>
      <w:r w:rsidRPr="00D86404">
        <w:rPr>
          <w:rFonts w:cs="Courier New"/>
          <w:i/>
        </w:rPr>
        <w:t>distattend</w:t>
      </w:r>
      <w:r>
        <w:rPr>
          <w:rFonts w:cs="Courier New"/>
        </w:rPr>
        <w:t xml:space="preserve">, holding all other variables at their means. Note that because other variables are being held at their means, this table does not take into account the difference in probability of undermatching between income categories. These differences will be discussed </w:t>
      </w:r>
      <w:r w:rsidR="00BC708E">
        <w:rPr>
          <w:rFonts w:cs="Courier New"/>
        </w:rPr>
        <w:t>in Table 9 below. Table 7</w:t>
      </w:r>
      <w:r>
        <w:rPr>
          <w:rFonts w:cs="Courier New"/>
        </w:rPr>
        <w:t xml:space="preserve"> shows that an individual with 0 miles between their home and college (practically speaking, this is an individual who attends college in the same zip code area as their home) has a 65.1% probability of undermatching, whereas an individual who goes to college 3000 miles away from home has only a 7.1% probability of undermatching. The rightmost column shows the 95% confidence intervals for each distance, which has been constructed using the standard errors reported in the Std. Err. </w:t>
      </w:r>
      <w:proofErr w:type="gramStart"/>
      <w:r>
        <w:rPr>
          <w:rFonts w:cs="Courier New"/>
        </w:rPr>
        <w:t>column</w:t>
      </w:r>
      <w:proofErr w:type="gramEnd"/>
      <w:r>
        <w:rPr>
          <w:rFonts w:cs="Courier New"/>
        </w:rPr>
        <w:t>. This means that 95% of intervals constructed this way will contain the true value for the probability of undermatching given a certain distance between a student’s home and college. For example, if a student goes to college 500 miles away from home, it can be said with 95% confidence that they have a probability of undermatching that is between 46.4% and 59.9%.</w:t>
      </w:r>
    </w:p>
    <w:p w14:paraId="6F4EEF09" w14:textId="77777777" w:rsidR="00077E23" w:rsidRDefault="00077E23" w:rsidP="00A768D2">
      <w:pPr>
        <w:spacing w:line="480" w:lineRule="auto"/>
        <w:ind w:firstLine="720"/>
        <w:rPr>
          <w:rFonts w:cs="Courier New"/>
        </w:rPr>
      </w:pPr>
    </w:p>
    <w:p w14:paraId="42350EE0" w14:textId="77777777" w:rsidR="00077E23" w:rsidRDefault="00077E23" w:rsidP="00A768D2">
      <w:pPr>
        <w:spacing w:line="480" w:lineRule="auto"/>
        <w:ind w:firstLine="720"/>
        <w:rPr>
          <w:rFonts w:cs="Courier New"/>
        </w:rPr>
      </w:pPr>
    </w:p>
    <w:p w14:paraId="14020E05" w14:textId="77777777" w:rsidR="00E12996" w:rsidRDefault="00E12996" w:rsidP="00A768D2">
      <w:pPr>
        <w:spacing w:line="480" w:lineRule="auto"/>
        <w:ind w:firstLine="720"/>
        <w:rPr>
          <w:rFonts w:cs="Courier New"/>
        </w:rPr>
      </w:pPr>
    </w:p>
    <w:p w14:paraId="2DE09847" w14:textId="77777777" w:rsidR="00E12996" w:rsidRDefault="00E12996" w:rsidP="00A768D2">
      <w:pPr>
        <w:spacing w:line="480" w:lineRule="auto"/>
        <w:ind w:firstLine="720"/>
        <w:rPr>
          <w:rFonts w:cs="Courier New"/>
        </w:rPr>
      </w:pPr>
    </w:p>
    <w:p w14:paraId="2A9CE809" w14:textId="77777777" w:rsidR="00A768D2" w:rsidRPr="00581AEA" w:rsidRDefault="00A768D2" w:rsidP="00A768D2">
      <w:pPr>
        <w:pStyle w:val="Caption"/>
        <w:keepNext/>
        <w:rPr>
          <w:rFonts w:cs="Courier New"/>
          <w:i/>
          <w:color w:val="auto"/>
          <w:sz w:val="24"/>
          <w:szCs w:val="24"/>
        </w:rPr>
      </w:pPr>
      <w:proofErr w:type="gramStart"/>
      <w:r w:rsidRPr="00581AEA">
        <w:rPr>
          <w:rFonts w:cs="Courier New"/>
          <w:i/>
          <w:color w:val="auto"/>
          <w:sz w:val="24"/>
          <w:szCs w:val="24"/>
        </w:rPr>
        <w:t xml:space="preserve">Table </w:t>
      </w:r>
      <w:r w:rsidRPr="00581AEA">
        <w:rPr>
          <w:rFonts w:cs="Courier New"/>
          <w:i/>
          <w:color w:val="auto"/>
          <w:sz w:val="24"/>
          <w:szCs w:val="24"/>
        </w:rPr>
        <w:fldChar w:fldCharType="begin"/>
      </w:r>
      <w:r w:rsidRPr="00581AEA">
        <w:rPr>
          <w:rFonts w:cs="Courier New"/>
          <w:i/>
          <w:color w:val="auto"/>
          <w:sz w:val="24"/>
          <w:szCs w:val="24"/>
        </w:rPr>
        <w:instrText xml:space="preserve"> SEQ Table \* ARABIC </w:instrText>
      </w:r>
      <w:r w:rsidRPr="00581AEA">
        <w:rPr>
          <w:rFonts w:cs="Courier New"/>
          <w:i/>
          <w:color w:val="auto"/>
          <w:sz w:val="24"/>
          <w:szCs w:val="24"/>
        </w:rPr>
        <w:fldChar w:fldCharType="separate"/>
      </w:r>
      <w:r w:rsidR="005450B2">
        <w:rPr>
          <w:rFonts w:cs="Courier New"/>
          <w:i/>
          <w:noProof/>
          <w:color w:val="auto"/>
          <w:sz w:val="24"/>
          <w:szCs w:val="24"/>
        </w:rPr>
        <w:t>7</w:t>
      </w:r>
      <w:r w:rsidRPr="00581AEA">
        <w:rPr>
          <w:rFonts w:cs="Courier New"/>
          <w:i/>
          <w:color w:val="auto"/>
          <w:sz w:val="24"/>
          <w:szCs w:val="24"/>
        </w:rPr>
        <w:fldChar w:fldCharType="end"/>
      </w:r>
      <w:r w:rsidRPr="00581AEA">
        <w:rPr>
          <w:rFonts w:cs="Courier New"/>
          <w:i/>
          <w:color w:val="auto"/>
          <w:sz w:val="24"/>
          <w:szCs w:val="24"/>
        </w:rPr>
        <w:t>.</w:t>
      </w:r>
      <w:proofErr w:type="gramEnd"/>
      <w:r w:rsidRPr="00581AEA">
        <w:rPr>
          <w:rFonts w:cs="Courier New"/>
          <w:i/>
          <w:color w:val="auto"/>
          <w:sz w:val="24"/>
          <w:szCs w:val="24"/>
        </w:rPr>
        <w:t xml:space="preserve"> </w:t>
      </w:r>
      <w:r w:rsidRPr="00581AEA">
        <w:rPr>
          <w:rFonts w:cs="Courier New"/>
          <w:b w:val="0"/>
          <w:i/>
          <w:color w:val="auto"/>
          <w:sz w:val="24"/>
          <w:szCs w:val="24"/>
        </w:rPr>
        <w:t>Predicted Probability of Undermatch at Varying Levels of Distattend</w:t>
      </w:r>
    </w:p>
    <w:tbl>
      <w:tblPr>
        <w:tblStyle w:val="PlainTable11"/>
        <w:tblW w:w="0" w:type="auto"/>
        <w:tblLook w:val="04A0" w:firstRow="1" w:lastRow="0" w:firstColumn="1" w:lastColumn="0" w:noHBand="0" w:noVBand="1"/>
      </w:tblPr>
      <w:tblGrid>
        <w:gridCol w:w="1369"/>
        <w:gridCol w:w="1548"/>
        <w:gridCol w:w="1116"/>
        <w:gridCol w:w="937"/>
        <w:gridCol w:w="937"/>
        <w:gridCol w:w="1700"/>
        <w:gridCol w:w="1438"/>
      </w:tblGrid>
      <w:tr w:rsidR="00A768D2" w:rsidRPr="00FA1840" w14:paraId="25CEEDC6"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7E6B72" w14:textId="77777777" w:rsidR="00A768D2" w:rsidRPr="00FA1840" w:rsidRDefault="00A768D2" w:rsidP="0076468F">
            <w:pPr>
              <w:rPr>
                <w:rFonts w:ascii="Courier New" w:eastAsia="Times New Roman" w:hAnsi="Courier New" w:cs="Courier New"/>
                <w:sz w:val="24"/>
                <w:szCs w:val="24"/>
              </w:rPr>
            </w:pPr>
          </w:p>
        </w:tc>
        <w:tc>
          <w:tcPr>
            <w:tcW w:w="1548" w:type="dxa"/>
            <w:hideMark/>
          </w:tcPr>
          <w:p w14:paraId="6CECEDDF"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Margin</w:t>
            </w:r>
          </w:p>
        </w:tc>
        <w:tc>
          <w:tcPr>
            <w:tcW w:w="1116" w:type="dxa"/>
            <w:hideMark/>
          </w:tcPr>
          <w:p w14:paraId="586E6EB5"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Std. Err.</w:t>
            </w:r>
          </w:p>
        </w:tc>
        <w:tc>
          <w:tcPr>
            <w:tcW w:w="0" w:type="auto"/>
            <w:hideMark/>
          </w:tcPr>
          <w:p w14:paraId="1F9A08C5"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gramStart"/>
            <w:r w:rsidRPr="00FA1840">
              <w:rPr>
                <w:rFonts w:ascii="Courier New" w:eastAsia="Times New Roman" w:hAnsi="Courier New" w:cs="Courier New"/>
                <w:sz w:val="24"/>
                <w:szCs w:val="24"/>
              </w:rPr>
              <w:t>z</w:t>
            </w:r>
            <w:proofErr w:type="gramEnd"/>
          </w:p>
        </w:tc>
        <w:tc>
          <w:tcPr>
            <w:tcW w:w="937" w:type="dxa"/>
            <w:hideMark/>
          </w:tcPr>
          <w:p w14:paraId="734F406F"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P&gt;z</w:t>
            </w:r>
          </w:p>
        </w:tc>
        <w:tc>
          <w:tcPr>
            <w:tcW w:w="3138" w:type="dxa"/>
            <w:gridSpan w:val="2"/>
            <w:hideMark/>
          </w:tcPr>
          <w:p w14:paraId="4267DE7B" w14:textId="77777777" w:rsidR="00A768D2" w:rsidRPr="00CA267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sz w:val="24"/>
                <w:szCs w:val="24"/>
              </w:rPr>
            </w:pPr>
            <w:r w:rsidRPr="00FA1840">
              <w:rPr>
                <w:rFonts w:ascii="Courier New" w:eastAsia="Times New Roman" w:hAnsi="Courier New" w:cs="Courier New"/>
                <w:sz w:val="24"/>
                <w:szCs w:val="24"/>
              </w:rPr>
              <w:t>95% Conf.</w:t>
            </w:r>
            <w:r>
              <w:rPr>
                <w:rFonts w:ascii="Courier New" w:eastAsia="Times New Roman" w:hAnsi="Courier New" w:cs="Courier New"/>
                <w:b w:val="0"/>
                <w:bCs w:val="0"/>
                <w:sz w:val="24"/>
                <w:szCs w:val="24"/>
              </w:rPr>
              <w:t xml:space="preserve"> </w:t>
            </w:r>
            <w:r>
              <w:rPr>
                <w:rFonts w:ascii="Courier New" w:eastAsia="Times New Roman" w:hAnsi="Courier New" w:cs="Courier New"/>
                <w:sz w:val="24"/>
                <w:szCs w:val="24"/>
              </w:rPr>
              <w:t>Interval</w:t>
            </w:r>
          </w:p>
        </w:tc>
      </w:tr>
      <w:tr w:rsidR="00A768D2" w:rsidRPr="00FA1840" w14:paraId="04B12CE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849DA6"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Distance</w:t>
            </w:r>
          </w:p>
        </w:tc>
        <w:tc>
          <w:tcPr>
            <w:tcW w:w="0" w:type="auto"/>
            <w:hideMark/>
          </w:tcPr>
          <w:p w14:paraId="10A09F2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7D07723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21B48A6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262E921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tcPr>
          <w:p w14:paraId="63A691A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082EC11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61974BC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1C1536B9"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0</w:t>
            </w:r>
          </w:p>
        </w:tc>
        <w:tc>
          <w:tcPr>
            <w:tcW w:w="0" w:type="auto"/>
            <w:hideMark/>
          </w:tcPr>
          <w:p w14:paraId="74E11AA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.651</w:t>
            </w:r>
          </w:p>
        </w:tc>
        <w:tc>
          <w:tcPr>
            <w:tcW w:w="0" w:type="auto"/>
            <w:hideMark/>
          </w:tcPr>
          <w:p w14:paraId="7AC7F1B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w:t>
            </w:r>
          </w:p>
        </w:tc>
        <w:tc>
          <w:tcPr>
            <w:tcW w:w="0" w:type="auto"/>
            <w:hideMark/>
          </w:tcPr>
          <w:p w14:paraId="63903E0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21.64</w:t>
            </w:r>
          </w:p>
        </w:tc>
        <w:tc>
          <w:tcPr>
            <w:tcW w:w="0" w:type="auto"/>
            <w:hideMark/>
          </w:tcPr>
          <w:p w14:paraId="2FA9C42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1ED6EBE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.592</w:t>
            </w:r>
          </w:p>
        </w:tc>
        <w:tc>
          <w:tcPr>
            <w:tcW w:w="0" w:type="auto"/>
            <w:hideMark/>
          </w:tcPr>
          <w:p w14:paraId="3625C22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.710</w:t>
            </w:r>
          </w:p>
        </w:tc>
      </w:tr>
      <w:tr w:rsidR="00A768D2" w:rsidRPr="00FA1840" w14:paraId="1723FF25"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4409A9"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500</w:t>
            </w:r>
          </w:p>
        </w:tc>
        <w:tc>
          <w:tcPr>
            <w:tcW w:w="0" w:type="auto"/>
            <w:hideMark/>
          </w:tcPr>
          <w:p w14:paraId="41335A7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.531</w:t>
            </w:r>
          </w:p>
        </w:tc>
        <w:tc>
          <w:tcPr>
            <w:tcW w:w="0" w:type="auto"/>
            <w:hideMark/>
          </w:tcPr>
          <w:p w14:paraId="6A23027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w:t>
            </w:r>
          </w:p>
        </w:tc>
        <w:tc>
          <w:tcPr>
            <w:tcW w:w="0" w:type="auto"/>
            <w:hideMark/>
          </w:tcPr>
          <w:p w14:paraId="5C226AA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15.51</w:t>
            </w:r>
          </w:p>
        </w:tc>
        <w:tc>
          <w:tcPr>
            <w:tcW w:w="0" w:type="auto"/>
            <w:hideMark/>
          </w:tcPr>
          <w:p w14:paraId="2F62067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5EA005B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.464</w:t>
            </w:r>
          </w:p>
        </w:tc>
        <w:tc>
          <w:tcPr>
            <w:tcW w:w="0" w:type="auto"/>
            <w:hideMark/>
          </w:tcPr>
          <w:p w14:paraId="3C07ED3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.599</w:t>
            </w:r>
          </w:p>
        </w:tc>
      </w:tr>
      <w:tr w:rsidR="00A768D2" w:rsidRPr="00FA1840" w14:paraId="53698489"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5AFFEFB4"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1000</w:t>
            </w:r>
          </w:p>
        </w:tc>
        <w:tc>
          <w:tcPr>
            <w:tcW w:w="0" w:type="auto"/>
            <w:hideMark/>
          </w:tcPr>
          <w:p w14:paraId="279BAE4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.408</w:t>
            </w:r>
          </w:p>
        </w:tc>
        <w:tc>
          <w:tcPr>
            <w:tcW w:w="0" w:type="auto"/>
            <w:hideMark/>
          </w:tcPr>
          <w:p w14:paraId="1A78894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1D36E28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6.91</w:t>
            </w:r>
          </w:p>
        </w:tc>
        <w:tc>
          <w:tcPr>
            <w:tcW w:w="0" w:type="auto"/>
            <w:hideMark/>
          </w:tcPr>
          <w:p w14:paraId="5D9C187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4862C65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.293</w:t>
            </w:r>
          </w:p>
        </w:tc>
        <w:tc>
          <w:tcPr>
            <w:tcW w:w="0" w:type="auto"/>
            <w:hideMark/>
          </w:tcPr>
          <w:p w14:paraId="1060249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.524</w:t>
            </w:r>
          </w:p>
        </w:tc>
      </w:tr>
      <w:tr w:rsidR="00A768D2" w:rsidRPr="00FA1840" w14:paraId="03B7A0CA"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0E4C05"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1500</w:t>
            </w:r>
          </w:p>
        </w:tc>
        <w:tc>
          <w:tcPr>
            <w:tcW w:w="0" w:type="auto"/>
            <w:hideMark/>
          </w:tcPr>
          <w:p w14:paraId="498723E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.294</w:t>
            </w:r>
          </w:p>
        </w:tc>
        <w:tc>
          <w:tcPr>
            <w:tcW w:w="0" w:type="auto"/>
            <w:hideMark/>
          </w:tcPr>
          <w:p w14:paraId="6078FE5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w:t>
            </w:r>
          </w:p>
        </w:tc>
        <w:tc>
          <w:tcPr>
            <w:tcW w:w="0" w:type="auto"/>
            <w:hideMark/>
          </w:tcPr>
          <w:p w14:paraId="1CC2ADB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3.68</w:t>
            </w:r>
          </w:p>
        </w:tc>
        <w:tc>
          <w:tcPr>
            <w:tcW w:w="0" w:type="auto"/>
            <w:hideMark/>
          </w:tcPr>
          <w:p w14:paraId="738E47D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3466526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.138</w:t>
            </w:r>
          </w:p>
        </w:tc>
        <w:tc>
          <w:tcPr>
            <w:tcW w:w="0" w:type="auto"/>
            <w:hideMark/>
          </w:tcPr>
          <w:p w14:paraId="547410D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.451</w:t>
            </w:r>
          </w:p>
        </w:tc>
      </w:tr>
      <w:tr w:rsidR="00A768D2" w:rsidRPr="00FA1840" w14:paraId="52175CB0"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36A02932"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2000</w:t>
            </w:r>
          </w:p>
        </w:tc>
        <w:tc>
          <w:tcPr>
            <w:tcW w:w="0" w:type="auto"/>
            <w:hideMark/>
          </w:tcPr>
          <w:p w14:paraId="3959256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.197</w:t>
            </w:r>
          </w:p>
        </w:tc>
        <w:tc>
          <w:tcPr>
            <w:tcW w:w="0" w:type="auto"/>
            <w:hideMark/>
          </w:tcPr>
          <w:p w14:paraId="2BFCA9C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.09</w:t>
            </w:r>
          </w:p>
        </w:tc>
        <w:tc>
          <w:tcPr>
            <w:tcW w:w="0" w:type="auto"/>
            <w:hideMark/>
          </w:tcPr>
          <w:p w14:paraId="1709E41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2.26</w:t>
            </w:r>
          </w:p>
        </w:tc>
        <w:tc>
          <w:tcPr>
            <w:tcW w:w="0" w:type="auto"/>
            <w:hideMark/>
          </w:tcPr>
          <w:p w14:paraId="718084B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0.024</w:t>
            </w:r>
          </w:p>
        </w:tc>
        <w:tc>
          <w:tcPr>
            <w:tcW w:w="0" w:type="auto"/>
            <w:hideMark/>
          </w:tcPr>
          <w:p w14:paraId="6A71824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.026</w:t>
            </w:r>
          </w:p>
        </w:tc>
        <w:tc>
          <w:tcPr>
            <w:tcW w:w="0" w:type="auto"/>
            <w:hideMark/>
          </w:tcPr>
          <w:p w14:paraId="1F9FD76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.369</w:t>
            </w:r>
          </w:p>
        </w:tc>
      </w:tr>
      <w:tr w:rsidR="00A768D2" w:rsidRPr="00FA1840" w14:paraId="07A3D85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4BB6B5"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2500</w:t>
            </w:r>
          </w:p>
        </w:tc>
        <w:tc>
          <w:tcPr>
            <w:tcW w:w="0" w:type="auto"/>
            <w:hideMark/>
          </w:tcPr>
          <w:p w14:paraId="24AD37B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.123</w:t>
            </w:r>
          </w:p>
        </w:tc>
        <w:tc>
          <w:tcPr>
            <w:tcW w:w="0" w:type="auto"/>
            <w:hideMark/>
          </w:tcPr>
          <w:p w14:paraId="24401C6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w:t>
            </w:r>
          </w:p>
        </w:tc>
        <w:tc>
          <w:tcPr>
            <w:tcW w:w="0" w:type="auto"/>
            <w:hideMark/>
          </w:tcPr>
          <w:p w14:paraId="4A8EBE5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1.51</w:t>
            </w:r>
          </w:p>
        </w:tc>
        <w:tc>
          <w:tcPr>
            <w:tcW w:w="0" w:type="auto"/>
            <w:hideMark/>
          </w:tcPr>
          <w:p w14:paraId="6127D88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0.131</w:t>
            </w:r>
          </w:p>
        </w:tc>
        <w:tc>
          <w:tcPr>
            <w:tcW w:w="0" w:type="auto"/>
            <w:hideMark/>
          </w:tcPr>
          <w:p w14:paraId="50ABA31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-.036</w:t>
            </w:r>
          </w:p>
        </w:tc>
        <w:tc>
          <w:tcPr>
            <w:tcW w:w="0" w:type="auto"/>
            <w:hideMark/>
          </w:tcPr>
          <w:p w14:paraId="639C8B9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.282</w:t>
            </w:r>
          </w:p>
        </w:tc>
      </w:tr>
      <w:tr w:rsidR="00A768D2" w:rsidRPr="00FA1840" w14:paraId="401D2EBA"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33AFCCE3"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3000</w:t>
            </w:r>
          </w:p>
        </w:tc>
        <w:tc>
          <w:tcPr>
            <w:tcW w:w="0" w:type="auto"/>
            <w:hideMark/>
          </w:tcPr>
          <w:p w14:paraId="7A53F24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.071</w:t>
            </w:r>
          </w:p>
        </w:tc>
        <w:tc>
          <w:tcPr>
            <w:tcW w:w="0" w:type="auto"/>
            <w:hideMark/>
          </w:tcPr>
          <w:p w14:paraId="0182C1D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w:t>
            </w:r>
          </w:p>
        </w:tc>
        <w:tc>
          <w:tcPr>
            <w:tcW w:w="0" w:type="auto"/>
            <w:hideMark/>
          </w:tcPr>
          <w:p w14:paraId="105367E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1.08</w:t>
            </w:r>
          </w:p>
        </w:tc>
        <w:tc>
          <w:tcPr>
            <w:tcW w:w="0" w:type="auto"/>
            <w:hideMark/>
          </w:tcPr>
          <w:p w14:paraId="6AC5694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0.281</w:t>
            </w:r>
          </w:p>
        </w:tc>
        <w:tc>
          <w:tcPr>
            <w:tcW w:w="0" w:type="auto"/>
            <w:hideMark/>
          </w:tcPr>
          <w:p w14:paraId="32657B4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-.058</w:t>
            </w:r>
          </w:p>
        </w:tc>
        <w:tc>
          <w:tcPr>
            <w:tcW w:w="0" w:type="auto"/>
            <w:hideMark/>
          </w:tcPr>
          <w:p w14:paraId="7A378CB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.200</w:t>
            </w:r>
          </w:p>
        </w:tc>
      </w:tr>
    </w:tbl>
    <w:p w14:paraId="3A9679E6" w14:textId="77777777" w:rsidR="00A768D2" w:rsidRDefault="00A768D2" w:rsidP="00A768D2">
      <w:pPr>
        <w:rPr>
          <w:rFonts w:cs="Courier New"/>
        </w:rPr>
      </w:pPr>
      <w:r>
        <w:rPr>
          <w:rFonts w:cs="Courier New"/>
        </w:rPr>
        <w:tab/>
      </w:r>
    </w:p>
    <w:p w14:paraId="39CF4EB6" w14:textId="088882B7" w:rsidR="00A768D2" w:rsidRDefault="00A768D2" w:rsidP="00A768D2">
      <w:pPr>
        <w:spacing w:line="480" w:lineRule="auto"/>
        <w:rPr>
          <w:rFonts w:cs="Courier New"/>
        </w:rPr>
      </w:pPr>
      <w:r>
        <w:rPr>
          <w:rFonts w:cs="Courier New"/>
        </w:rPr>
        <w:tab/>
        <w:t xml:space="preserve">These results clearly show that as distance from home increases, a student’s probability of undermatching decreases. Next, we will analyze the effect of income category on an individual’s probability of undermatching, holding </w:t>
      </w:r>
      <w:r>
        <w:rPr>
          <w:rFonts w:cs="Courier New"/>
          <w:i/>
        </w:rPr>
        <w:t xml:space="preserve">distattend </w:t>
      </w:r>
      <w:r>
        <w:rPr>
          <w:rFonts w:cs="Courier New"/>
        </w:rPr>
        <w:t xml:space="preserve">and all other included variables at their means. Table 9 shows the marginal effect of a student’s income category on their probability of undermatching. Recall that </w:t>
      </w:r>
      <w:r w:rsidR="00E12996">
        <w:rPr>
          <w:rFonts w:cs="Courier New"/>
        </w:rPr>
        <w:t xml:space="preserve">middle income is being used as the baseline, </w:t>
      </w:r>
      <w:r>
        <w:rPr>
          <w:rFonts w:cs="Courier New"/>
        </w:rPr>
        <w:t>so the marginal effect of .074 on low income means that if you have two otherwise average individuals, but one is low-income and one is middle-income</w:t>
      </w:r>
      <w:r w:rsidR="00E12996">
        <w:rPr>
          <w:rFonts w:cs="Courier New"/>
        </w:rPr>
        <w:t>, the low-income student is 7.4 percentage points</w:t>
      </w:r>
      <w:r>
        <w:rPr>
          <w:rFonts w:cs="Courier New"/>
        </w:rPr>
        <w:t xml:space="preserve"> more likely to undermatch. This is similar to the results from the OLS regression, but results from the probit regression can be interpreted with more confidence since it does not suffer from heteroskedasticity or force a linear relationship. </w:t>
      </w:r>
      <w:r>
        <w:t>The marginal effect of high income can be interpreted similarly. Holding all other variables at their means</w:t>
      </w:r>
      <w:r w:rsidR="00E12996">
        <w:t>, a high-income student is 18.6 percentage points</w:t>
      </w:r>
      <w:r>
        <w:t xml:space="preserve"> less likely to undermatch than a middle-income student.</w:t>
      </w:r>
      <w:r w:rsidR="00E12996">
        <w:t xml:space="preserve"> </w:t>
      </w:r>
    </w:p>
    <w:p w14:paraId="610B7402" w14:textId="77777777" w:rsidR="00A768D2" w:rsidRPr="005554EB" w:rsidRDefault="00A768D2" w:rsidP="00A768D2">
      <w:pPr>
        <w:pStyle w:val="Caption"/>
        <w:keepNext/>
        <w:spacing w:after="40"/>
        <w:rPr>
          <w:i/>
          <w:color w:val="auto"/>
          <w:sz w:val="24"/>
          <w:szCs w:val="24"/>
        </w:rPr>
      </w:pPr>
      <w:proofErr w:type="gramStart"/>
      <w:r w:rsidRPr="005554EB">
        <w:rPr>
          <w:i/>
          <w:color w:val="auto"/>
          <w:sz w:val="24"/>
          <w:szCs w:val="24"/>
        </w:rPr>
        <w:t xml:space="preserve">Table </w:t>
      </w:r>
      <w:r w:rsidRPr="005554EB">
        <w:rPr>
          <w:i/>
          <w:color w:val="auto"/>
          <w:sz w:val="24"/>
          <w:szCs w:val="24"/>
        </w:rPr>
        <w:fldChar w:fldCharType="begin"/>
      </w:r>
      <w:r w:rsidRPr="005554EB">
        <w:rPr>
          <w:i/>
          <w:color w:val="auto"/>
          <w:sz w:val="24"/>
          <w:szCs w:val="24"/>
        </w:rPr>
        <w:instrText xml:space="preserve"> SEQ Table \* ARABIC </w:instrText>
      </w:r>
      <w:r w:rsidRPr="005554EB">
        <w:rPr>
          <w:i/>
          <w:color w:val="auto"/>
          <w:sz w:val="24"/>
          <w:szCs w:val="24"/>
        </w:rPr>
        <w:fldChar w:fldCharType="separate"/>
      </w:r>
      <w:r w:rsidR="005450B2">
        <w:rPr>
          <w:i/>
          <w:noProof/>
          <w:color w:val="auto"/>
          <w:sz w:val="24"/>
          <w:szCs w:val="24"/>
        </w:rPr>
        <w:t>8</w:t>
      </w:r>
      <w:r w:rsidRPr="005554EB">
        <w:rPr>
          <w:i/>
          <w:color w:val="auto"/>
          <w:sz w:val="24"/>
          <w:szCs w:val="24"/>
        </w:rPr>
        <w:fldChar w:fldCharType="end"/>
      </w:r>
      <w:r w:rsidRPr="005554EB">
        <w:rPr>
          <w:i/>
          <w:color w:val="auto"/>
          <w:sz w:val="24"/>
          <w:szCs w:val="24"/>
        </w:rPr>
        <w:t>.</w:t>
      </w:r>
      <w:proofErr w:type="gramEnd"/>
      <w:r w:rsidRPr="005554EB">
        <w:rPr>
          <w:i/>
          <w:color w:val="auto"/>
          <w:sz w:val="24"/>
          <w:szCs w:val="24"/>
        </w:rPr>
        <w:t xml:space="preserve"> </w:t>
      </w:r>
      <w:r w:rsidRPr="005554EB">
        <w:rPr>
          <w:b w:val="0"/>
          <w:i/>
          <w:color w:val="auto"/>
          <w:sz w:val="24"/>
          <w:szCs w:val="24"/>
        </w:rPr>
        <w:t>Marginal Effect of Income on Undermatch</w:t>
      </w:r>
    </w:p>
    <w:tbl>
      <w:tblPr>
        <w:tblStyle w:val="PlainTable11"/>
        <w:tblW w:w="0" w:type="auto"/>
        <w:tblLook w:val="04A0" w:firstRow="1" w:lastRow="0" w:firstColumn="1" w:lastColumn="0" w:noHBand="0" w:noVBand="1"/>
      </w:tblPr>
      <w:tblGrid>
        <w:gridCol w:w="1081"/>
        <w:gridCol w:w="937"/>
        <w:gridCol w:w="1513"/>
        <w:gridCol w:w="937"/>
        <w:gridCol w:w="937"/>
        <w:gridCol w:w="1585"/>
        <w:gridCol w:w="1585"/>
      </w:tblGrid>
      <w:tr w:rsidR="00A768D2" w:rsidRPr="00FA1840" w14:paraId="712FE580"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6E4D0B" w14:textId="77777777" w:rsidR="00A768D2" w:rsidRPr="00FA1840" w:rsidRDefault="00A768D2" w:rsidP="0076468F">
            <w:pPr>
              <w:rPr>
                <w:rFonts w:ascii="Courier New" w:eastAsia="Times New Roman" w:hAnsi="Courier New" w:cs="Courier New"/>
                <w:sz w:val="24"/>
                <w:szCs w:val="24"/>
              </w:rPr>
            </w:pPr>
          </w:p>
        </w:tc>
        <w:tc>
          <w:tcPr>
            <w:tcW w:w="0" w:type="auto"/>
            <w:hideMark/>
          </w:tcPr>
          <w:p w14:paraId="158E4A15" w14:textId="77777777" w:rsidR="00A768D2" w:rsidRPr="008313E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spellStart"/>
            <w:proofErr w:type="gramStart"/>
            <w:r w:rsidRPr="008313E9">
              <w:rPr>
                <w:rFonts w:ascii="Courier New" w:eastAsia="Times New Roman" w:hAnsi="Courier New" w:cs="Courier New"/>
                <w:sz w:val="24"/>
                <w:szCs w:val="24"/>
              </w:rPr>
              <w:t>dy</w:t>
            </w:r>
            <w:proofErr w:type="spellEnd"/>
            <w:proofErr w:type="gramEnd"/>
            <w:r w:rsidRPr="008313E9">
              <w:rPr>
                <w:rFonts w:ascii="Courier New" w:eastAsia="Times New Roman" w:hAnsi="Courier New" w:cs="Courier New"/>
                <w:sz w:val="24"/>
                <w:szCs w:val="24"/>
              </w:rPr>
              <w:t>/dx</w:t>
            </w:r>
          </w:p>
        </w:tc>
        <w:tc>
          <w:tcPr>
            <w:tcW w:w="0" w:type="auto"/>
            <w:hideMark/>
          </w:tcPr>
          <w:p w14:paraId="0EBCCC1E" w14:textId="77777777" w:rsidR="00A768D2" w:rsidRPr="008313E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8313E9">
              <w:rPr>
                <w:rFonts w:ascii="Courier New" w:eastAsia="Times New Roman" w:hAnsi="Courier New" w:cs="Courier New"/>
                <w:sz w:val="24"/>
                <w:szCs w:val="24"/>
              </w:rPr>
              <w:t>Std. Err.</w:t>
            </w:r>
          </w:p>
        </w:tc>
        <w:tc>
          <w:tcPr>
            <w:tcW w:w="0" w:type="auto"/>
            <w:hideMark/>
          </w:tcPr>
          <w:p w14:paraId="7BEF4F1F" w14:textId="77777777" w:rsidR="00A768D2" w:rsidRPr="008313E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gramStart"/>
            <w:r w:rsidRPr="008313E9">
              <w:rPr>
                <w:rFonts w:ascii="Courier New" w:eastAsia="Times New Roman" w:hAnsi="Courier New" w:cs="Courier New"/>
                <w:sz w:val="24"/>
                <w:szCs w:val="24"/>
              </w:rPr>
              <w:t>z</w:t>
            </w:r>
            <w:proofErr w:type="gramEnd"/>
          </w:p>
        </w:tc>
        <w:tc>
          <w:tcPr>
            <w:tcW w:w="0" w:type="auto"/>
            <w:hideMark/>
          </w:tcPr>
          <w:p w14:paraId="26BB4941" w14:textId="77777777" w:rsidR="00A768D2" w:rsidRPr="008313E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8313E9">
              <w:rPr>
                <w:rFonts w:ascii="Courier New" w:eastAsia="Times New Roman" w:hAnsi="Courier New" w:cs="Courier New"/>
                <w:sz w:val="24"/>
                <w:szCs w:val="24"/>
              </w:rPr>
              <w:t>P&gt;z</w:t>
            </w:r>
          </w:p>
        </w:tc>
        <w:tc>
          <w:tcPr>
            <w:tcW w:w="3170" w:type="dxa"/>
            <w:gridSpan w:val="2"/>
            <w:hideMark/>
          </w:tcPr>
          <w:p w14:paraId="79F61927" w14:textId="77777777" w:rsidR="00A768D2" w:rsidRPr="008313E9"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sz w:val="24"/>
                <w:szCs w:val="24"/>
              </w:rPr>
            </w:pPr>
            <w:r w:rsidRPr="008313E9">
              <w:rPr>
                <w:rFonts w:ascii="Courier New" w:eastAsia="Times New Roman" w:hAnsi="Courier New" w:cs="Courier New"/>
                <w:sz w:val="24"/>
                <w:szCs w:val="24"/>
              </w:rPr>
              <w:t>95% Conf.</w:t>
            </w:r>
            <w:r>
              <w:rPr>
                <w:rFonts w:ascii="Courier New" w:eastAsia="Times New Roman" w:hAnsi="Courier New" w:cs="Courier New"/>
                <w:b w:val="0"/>
                <w:bCs w:val="0"/>
                <w:sz w:val="24"/>
                <w:szCs w:val="24"/>
              </w:rPr>
              <w:t xml:space="preserve"> </w:t>
            </w:r>
            <w:r w:rsidRPr="008313E9">
              <w:rPr>
                <w:rFonts w:ascii="Courier New" w:eastAsia="Times New Roman" w:hAnsi="Courier New" w:cs="Courier New"/>
                <w:sz w:val="24"/>
                <w:szCs w:val="24"/>
              </w:rPr>
              <w:t>Interval</w:t>
            </w:r>
          </w:p>
        </w:tc>
      </w:tr>
      <w:tr w:rsidR="00A768D2" w:rsidRPr="00FA1840" w14:paraId="27980E67"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8454E9"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Income</w:t>
            </w:r>
          </w:p>
        </w:tc>
        <w:tc>
          <w:tcPr>
            <w:tcW w:w="0" w:type="auto"/>
            <w:hideMark/>
          </w:tcPr>
          <w:p w14:paraId="50BA60C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191EE4D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13D06C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2D3B07B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CA3F37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tcPr>
          <w:p w14:paraId="48C0CD7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12ED3503"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0F6D3EAB" w14:textId="77777777" w:rsidR="00A768D2" w:rsidRPr="00FA1840" w:rsidRDefault="00A768D2" w:rsidP="0076468F">
            <w:pPr>
              <w:rPr>
                <w:rFonts w:ascii="Courier New" w:eastAsia="Times New Roman" w:hAnsi="Courier New" w:cs="Courier New"/>
                <w:sz w:val="24"/>
                <w:szCs w:val="24"/>
              </w:rPr>
            </w:pPr>
            <w:proofErr w:type="gramStart"/>
            <w:r w:rsidRPr="00FA1840">
              <w:rPr>
                <w:rFonts w:ascii="Courier New" w:eastAsia="Times New Roman" w:hAnsi="Courier New" w:cs="Courier New"/>
                <w:sz w:val="24"/>
                <w:szCs w:val="24"/>
              </w:rPr>
              <w:t>low</w:t>
            </w:r>
            <w:proofErr w:type="gramEnd"/>
          </w:p>
        </w:tc>
        <w:tc>
          <w:tcPr>
            <w:tcW w:w="0" w:type="auto"/>
            <w:hideMark/>
          </w:tcPr>
          <w:p w14:paraId="6D09D0E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.074</w:t>
            </w:r>
          </w:p>
        </w:tc>
        <w:tc>
          <w:tcPr>
            <w:tcW w:w="0" w:type="auto"/>
            <w:hideMark/>
          </w:tcPr>
          <w:p w14:paraId="2CA0234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.069</w:t>
            </w:r>
          </w:p>
        </w:tc>
        <w:tc>
          <w:tcPr>
            <w:tcW w:w="0" w:type="auto"/>
            <w:hideMark/>
          </w:tcPr>
          <w:p w14:paraId="16755FD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1.09</w:t>
            </w:r>
          </w:p>
        </w:tc>
        <w:tc>
          <w:tcPr>
            <w:tcW w:w="0" w:type="auto"/>
            <w:hideMark/>
          </w:tcPr>
          <w:p w14:paraId="2FEA6BC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0.275</w:t>
            </w:r>
          </w:p>
        </w:tc>
        <w:tc>
          <w:tcPr>
            <w:tcW w:w="0" w:type="auto"/>
            <w:hideMark/>
          </w:tcPr>
          <w:p w14:paraId="4F36C09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-.059</w:t>
            </w:r>
          </w:p>
        </w:tc>
        <w:tc>
          <w:tcPr>
            <w:tcW w:w="0" w:type="auto"/>
            <w:hideMark/>
          </w:tcPr>
          <w:p w14:paraId="028712E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.207</w:t>
            </w:r>
          </w:p>
        </w:tc>
      </w:tr>
      <w:tr w:rsidR="00A768D2" w:rsidRPr="00FA1840" w14:paraId="1B1EFC91"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768B1" w14:textId="77777777" w:rsidR="00A768D2" w:rsidRPr="00FA1840" w:rsidRDefault="00A768D2" w:rsidP="0076468F">
            <w:pPr>
              <w:rPr>
                <w:rFonts w:ascii="Courier New" w:eastAsia="Times New Roman" w:hAnsi="Courier New" w:cs="Courier New"/>
                <w:sz w:val="24"/>
                <w:szCs w:val="24"/>
              </w:rPr>
            </w:pPr>
            <w:proofErr w:type="gramStart"/>
            <w:r w:rsidRPr="00FA1840">
              <w:rPr>
                <w:rFonts w:ascii="Courier New" w:eastAsia="Times New Roman" w:hAnsi="Courier New" w:cs="Courier New"/>
                <w:sz w:val="24"/>
                <w:szCs w:val="24"/>
              </w:rPr>
              <w:t>high</w:t>
            </w:r>
            <w:proofErr w:type="gramEnd"/>
          </w:p>
        </w:tc>
        <w:tc>
          <w:tcPr>
            <w:tcW w:w="0" w:type="auto"/>
            <w:hideMark/>
          </w:tcPr>
          <w:p w14:paraId="6A182C6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-.186</w:t>
            </w:r>
          </w:p>
        </w:tc>
        <w:tc>
          <w:tcPr>
            <w:tcW w:w="0" w:type="auto"/>
            <w:hideMark/>
          </w:tcPr>
          <w:p w14:paraId="3C6C976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.063</w:t>
            </w:r>
          </w:p>
        </w:tc>
        <w:tc>
          <w:tcPr>
            <w:tcW w:w="0" w:type="auto"/>
            <w:hideMark/>
          </w:tcPr>
          <w:p w14:paraId="2CF838E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-2.80</w:t>
            </w:r>
          </w:p>
        </w:tc>
        <w:tc>
          <w:tcPr>
            <w:tcW w:w="0" w:type="auto"/>
            <w:hideMark/>
          </w:tcPr>
          <w:p w14:paraId="49ABFFD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0.005</w:t>
            </w:r>
          </w:p>
        </w:tc>
        <w:tc>
          <w:tcPr>
            <w:tcW w:w="0" w:type="auto"/>
            <w:hideMark/>
          </w:tcPr>
          <w:p w14:paraId="6683841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-.316</w:t>
            </w:r>
          </w:p>
        </w:tc>
        <w:tc>
          <w:tcPr>
            <w:tcW w:w="0" w:type="auto"/>
            <w:hideMark/>
          </w:tcPr>
          <w:p w14:paraId="5E70740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-.056</w:t>
            </w:r>
          </w:p>
        </w:tc>
      </w:tr>
    </w:tbl>
    <w:p w14:paraId="0ECC14FB" w14:textId="77777777" w:rsidR="00A768D2" w:rsidRDefault="00A768D2" w:rsidP="00A768D2">
      <w:pPr>
        <w:spacing w:line="480" w:lineRule="auto"/>
      </w:pPr>
    </w:p>
    <w:p w14:paraId="464D8D8B" w14:textId="77777777" w:rsidR="00A768D2" w:rsidRPr="005554EB" w:rsidRDefault="00A768D2" w:rsidP="00A768D2">
      <w:pPr>
        <w:pStyle w:val="Caption"/>
        <w:keepNext/>
        <w:rPr>
          <w:i/>
          <w:color w:val="auto"/>
          <w:sz w:val="24"/>
          <w:szCs w:val="24"/>
        </w:rPr>
      </w:pPr>
      <w:proofErr w:type="gramStart"/>
      <w:r w:rsidRPr="005554EB">
        <w:rPr>
          <w:i/>
          <w:color w:val="auto"/>
          <w:sz w:val="24"/>
          <w:szCs w:val="24"/>
        </w:rPr>
        <w:t xml:space="preserve">Table </w:t>
      </w:r>
      <w:r w:rsidRPr="005554EB">
        <w:rPr>
          <w:i/>
          <w:color w:val="auto"/>
          <w:sz w:val="24"/>
          <w:szCs w:val="24"/>
        </w:rPr>
        <w:fldChar w:fldCharType="begin"/>
      </w:r>
      <w:r w:rsidRPr="005554EB">
        <w:rPr>
          <w:i/>
          <w:color w:val="auto"/>
          <w:sz w:val="24"/>
          <w:szCs w:val="24"/>
        </w:rPr>
        <w:instrText xml:space="preserve"> SEQ Table \* ARABIC </w:instrText>
      </w:r>
      <w:r w:rsidRPr="005554EB">
        <w:rPr>
          <w:i/>
          <w:color w:val="auto"/>
          <w:sz w:val="24"/>
          <w:szCs w:val="24"/>
        </w:rPr>
        <w:fldChar w:fldCharType="separate"/>
      </w:r>
      <w:r w:rsidR="005450B2">
        <w:rPr>
          <w:i/>
          <w:noProof/>
          <w:color w:val="auto"/>
          <w:sz w:val="24"/>
          <w:szCs w:val="24"/>
        </w:rPr>
        <w:t>9</w:t>
      </w:r>
      <w:r w:rsidRPr="005554EB">
        <w:rPr>
          <w:i/>
          <w:color w:val="auto"/>
          <w:sz w:val="24"/>
          <w:szCs w:val="24"/>
        </w:rPr>
        <w:fldChar w:fldCharType="end"/>
      </w:r>
      <w:r w:rsidRPr="005554EB">
        <w:rPr>
          <w:i/>
          <w:color w:val="auto"/>
          <w:sz w:val="24"/>
          <w:szCs w:val="24"/>
        </w:rPr>
        <w:t>.</w:t>
      </w:r>
      <w:proofErr w:type="gramEnd"/>
      <w:r w:rsidRPr="005554EB">
        <w:rPr>
          <w:i/>
          <w:color w:val="auto"/>
          <w:sz w:val="24"/>
          <w:szCs w:val="24"/>
        </w:rPr>
        <w:t xml:space="preserve"> </w:t>
      </w:r>
      <w:r w:rsidRPr="005554EB">
        <w:rPr>
          <w:b w:val="0"/>
          <w:i/>
          <w:color w:val="auto"/>
          <w:sz w:val="24"/>
          <w:szCs w:val="24"/>
        </w:rPr>
        <w:t>Predicted Probabil</w:t>
      </w:r>
      <w:r>
        <w:rPr>
          <w:b w:val="0"/>
          <w:i/>
          <w:color w:val="auto"/>
          <w:sz w:val="24"/>
          <w:szCs w:val="24"/>
        </w:rPr>
        <w:t>ities</w:t>
      </w:r>
      <w:r w:rsidRPr="005554EB">
        <w:rPr>
          <w:b w:val="0"/>
          <w:i/>
          <w:color w:val="auto"/>
          <w:sz w:val="24"/>
          <w:szCs w:val="24"/>
        </w:rPr>
        <w:t xml:space="preserve"> by Distance and Income Category</w:t>
      </w:r>
    </w:p>
    <w:tbl>
      <w:tblPr>
        <w:tblStyle w:val="PlainTable11"/>
        <w:tblW w:w="0" w:type="auto"/>
        <w:tblLook w:val="04A0" w:firstRow="1" w:lastRow="0" w:firstColumn="1" w:lastColumn="0" w:noHBand="0" w:noVBand="1"/>
      </w:tblPr>
      <w:tblGrid>
        <w:gridCol w:w="2089"/>
        <w:gridCol w:w="1116"/>
        <w:gridCol w:w="1116"/>
        <w:gridCol w:w="937"/>
        <w:gridCol w:w="937"/>
        <w:gridCol w:w="1616"/>
        <w:gridCol w:w="1368"/>
      </w:tblGrid>
      <w:tr w:rsidR="00A768D2" w:rsidRPr="00FA1840" w14:paraId="19DC5A94"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3BD55B" w14:textId="77777777" w:rsidR="00A768D2" w:rsidRPr="00FA1840" w:rsidRDefault="00A768D2" w:rsidP="0076468F">
            <w:pPr>
              <w:rPr>
                <w:rFonts w:ascii="Courier New" w:eastAsia="Times New Roman" w:hAnsi="Courier New" w:cs="Courier New"/>
                <w:sz w:val="24"/>
                <w:szCs w:val="24"/>
              </w:rPr>
            </w:pPr>
          </w:p>
        </w:tc>
        <w:tc>
          <w:tcPr>
            <w:tcW w:w="1116" w:type="dxa"/>
            <w:hideMark/>
          </w:tcPr>
          <w:p w14:paraId="1A74BEF4"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Margin</w:t>
            </w:r>
          </w:p>
        </w:tc>
        <w:tc>
          <w:tcPr>
            <w:tcW w:w="1116" w:type="dxa"/>
            <w:hideMark/>
          </w:tcPr>
          <w:p w14:paraId="0BCE67A4"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Std. Err.</w:t>
            </w:r>
          </w:p>
        </w:tc>
        <w:tc>
          <w:tcPr>
            <w:tcW w:w="937" w:type="dxa"/>
            <w:hideMark/>
          </w:tcPr>
          <w:p w14:paraId="086ABF9F"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gramStart"/>
            <w:r w:rsidRPr="00FA1840">
              <w:rPr>
                <w:rFonts w:ascii="Courier New" w:eastAsia="Times New Roman" w:hAnsi="Courier New" w:cs="Courier New"/>
                <w:sz w:val="24"/>
                <w:szCs w:val="24"/>
              </w:rPr>
              <w:t>z</w:t>
            </w:r>
            <w:proofErr w:type="gramEnd"/>
          </w:p>
        </w:tc>
        <w:tc>
          <w:tcPr>
            <w:tcW w:w="937" w:type="dxa"/>
            <w:hideMark/>
          </w:tcPr>
          <w:p w14:paraId="0245DD5B"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P&gt;z</w:t>
            </w:r>
          </w:p>
        </w:tc>
        <w:tc>
          <w:tcPr>
            <w:tcW w:w="2984" w:type="dxa"/>
            <w:gridSpan w:val="2"/>
            <w:hideMark/>
          </w:tcPr>
          <w:p w14:paraId="4D498E13" w14:textId="77777777" w:rsidR="00A768D2" w:rsidRPr="005554EB"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sz w:val="24"/>
                <w:szCs w:val="24"/>
              </w:rPr>
            </w:pPr>
            <w:r w:rsidRPr="00FA1840">
              <w:rPr>
                <w:rFonts w:ascii="Courier New" w:eastAsia="Times New Roman" w:hAnsi="Courier New" w:cs="Courier New"/>
                <w:sz w:val="24"/>
                <w:szCs w:val="24"/>
              </w:rPr>
              <w:t>95% Conf.</w:t>
            </w:r>
            <w:r>
              <w:rPr>
                <w:rFonts w:ascii="Courier New" w:eastAsia="Times New Roman" w:hAnsi="Courier New" w:cs="Courier New"/>
                <w:b w:val="0"/>
                <w:bCs w:val="0"/>
                <w:sz w:val="24"/>
                <w:szCs w:val="24"/>
              </w:rPr>
              <w:t xml:space="preserve"> </w:t>
            </w:r>
            <w:r w:rsidRPr="00FA1840">
              <w:rPr>
                <w:rFonts w:ascii="Courier New" w:eastAsia="Times New Roman" w:hAnsi="Courier New" w:cs="Courier New"/>
                <w:sz w:val="24"/>
                <w:szCs w:val="24"/>
              </w:rPr>
              <w:t>Interval</w:t>
            </w:r>
          </w:p>
        </w:tc>
      </w:tr>
      <w:tr w:rsidR="00A768D2" w:rsidRPr="00FA1840" w14:paraId="052CD732"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8BAAEB"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Distance</w:t>
            </w:r>
          </w:p>
        </w:tc>
        <w:tc>
          <w:tcPr>
            <w:tcW w:w="1116" w:type="dxa"/>
            <w:hideMark/>
          </w:tcPr>
          <w:p w14:paraId="4A28DA5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1116" w:type="dxa"/>
            <w:hideMark/>
          </w:tcPr>
          <w:p w14:paraId="1C4CA40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33C8BE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04CF4EE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tcPr>
          <w:p w14:paraId="201363D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22E9FA1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6D9A3CB5"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24485688"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0 miles</w:t>
            </w:r>
          </w:p>
        </w:tc>
        <w:tc>
          <w:tcPr>
            <w:tcW w:w="1116" w:type="dxa"/>
          </w:tcPr>
          <w:p w14:paraId="062C702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71D8673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15FC359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079FE94D"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1CC5D87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6D0ED8A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4672B737"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17D4E1"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1A4E8F9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.742</w:t>
            </w:r>
          </w:p>
        </w:tc>
        <w:tc>
          <w:tcPr>
            <w:tcW w:w="1116" w:type="dxa"/>
            <w:hideMark/>
          </w:tcPr>
          <w:p w14:paraId="52E72AC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09612AD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14.36</w:t>
            </w:r>
          </w:p>
        </w:tc>
        <w:tc>
          <w:tcPr>
            <w:tcW w:w="0" w:type="auto"/>
            <w:hideMark/>
          </w:tcPr>
          <w:p w14:paraId="6FB4B74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02E7AB0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.641</w:t>
            </w:r>
          </w:p>
        </w:tc>
        <w:tc>
          <w:tcPr>
            <w:tcW w:w="0" w:type="auto"/>
            <w:hideMark/>
          </w:tcPr>
          <w:p w14:paraId="0C98369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.843</w:t>
            </w:r>
          </w:p>
        </w:tc>
      </w:tr>
      <w:tr w:rsidR="00A768D2" w:rsidRPr="00FA1840" w14:paraId="494C471D"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39EB9595"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1DD6532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.675</w:t>
            </w:r>
          </w:p>
        </w:tc>
        <w:tc>
          <w:tcPr>
            <w:tcW w:w="1116" w:type="dxa"/>
            <w:hideMark/>
          </w:tcPr>
          <w:p w14:paraId="42414A8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w:t>
            </w:r>
          </w:p>
        </w:tc>
        <w:tc>
          <w:tcPr>
            <w:tcW w:w="0" w:type="auto"/>
            <w:hideMark/>
          </w:tcPr>
          <w:p w14:paraId="5DD4CF7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18.05</w:t>
            </w:r>
          </w:p>
        </w:tc>
        <w:tc>
          <w:tcPr>
            <w:tcW w:w="0" w:type="auto"/>
            <w:hideMark/>
          </w:tcPr>
          <w:p w14:paraId="482811C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443FABD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.602</w:t>
            </w:r>
          </w:p>
        </w:tc>
        <w:tc>
          <w:tcPr>
            <w:tcW w:w="0" w:type="auto"/>
            <w:hideMark/>
          </w:tcPr>
          <w:p w14:paraId="59AFD35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.748</w:t>
            </w:r>
          </w:p>
        </w:tc>
      </w:tr>
      <w:tr w:rsidR="00A768D2" w:rsidRPr="00FA1840" w14:paraId="54BB4D0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510372"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54FDF31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.500</w:t>
            </w:r>
          </w:p>
        </w:tc>
        <w:tc>
          <w:tcPr>
            <w:tcW w:w="1116" w:type="dxa"/>
            <w:hideMark/>
          </w:tcPr>
          <w:p w14:paraId="2D62DE6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44FA8EE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9.22</w:t>
            </w:r>
          </w:p>
        </w:tc>
        <w:tc>
          <w:tcPr>
            <w:tcW w:w="0" w:type="auto"/>
            <w:hideMark/>
          </w:tcPr>
          <w:p w14:paraId="5B48EEF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1804324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.393</w:t>
            </w:r>
          </w:p>
        </w:tc>
        <w:tc>
          <w:tcPr>
            <w:tcW w:w="0" w:type="auto"/>
            <w:hideMark/>
          </w:tcPr>
          <w:p w14:paraId="740A932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.605</w:t>
            </w:r>
          </w:p>
        </w:tc>
      </w:tr>
      <w:tr w:rsidR="00A768D2" w:rsidRPr="00FA1840" w14:paraId="5ADF727F"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3087D380"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500 miles</w:t>
            </w:r>
          </w:p>
        </w:tc>
        <w:tc>
          <w:tcPr>
            <w:tcW w:w="1116" w:type="dxa"/>
          </w:tcPr>
          <w:p w14:paraId="65C99EE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02E2EA9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564EDD2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2A8603E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2504EE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0DF0685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3EC2648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386860"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1408F67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.637</w:t>
            </w:r>
          </w:p>
        </w:tc>
        <w:tc>
          <w:tcPr>
            <w:tcW w:w="1116" w:type="dxa"/>
            <w:hideMark/>
          </w:tcPr>
          <w:p w14:paraId="36E48AB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78AAC45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10.57</w:t>
            </w:r>
          </w:p>
        </w:tc>
        <w:tc>
          <w:tcPr>
            <w:tcW w:w="0" w:type="auto"/>
            <w:hideMark/>
          </w:tcPr>
          <w:p w14:paraId="4A3AC4A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4B96F12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.519</w:t>
            </w:r>
          </w:p>
        </w:tc>
        <w:tc>
          <w:tcPr>
            <w:tcW w:w="0" w:type="auto"/>
            <w:hideMark/>
          </w:tcPr>
          <w:p w14:paraId="78ADCDF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.755</w:t>
            </w:r>
          </w:p>
        </w:tc>
      </w:tr>
      <w:tr w:rsidR="00A768D2" w:rsidRPr="00FA1840" w14:paraId="65A5AC2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42985282"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68A2248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.561</w:t>
            </w:r>
          </w:p>
        </w:tc>
        <w:tc>
          <w:tcPr>
            <w:tcW w:w="1116" w:type="dxa"/>
            <w:hideMark/>
          </w:tcPr>
          <w:p w14:paraId="2F60776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w:t>
            </w:r>
          </w:p>
        </w:tc>
        <w:tc>
          <w:tcPr>
            <w:tcW w:w="0" w:type="auto"/>
            <w:hideMark/>
          </w:tcPr>
          <w:p w14:paraId="22D1B03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13.45</w:t>
            </w:r>
          </w:p>
        </w:tc>
        <w:tc>
          <w:tcPr>
            <w:tcW w:w="0" w:type="auto"/>
            <w:hideMark/>
          </w:tcPr>
          <w:p w14:paraId="6162FDB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2DACEC8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.480</w:t>
            </w:r>
          </w:p>
        </w:tc>
        <w:tc>
          <w:tcPr>
            <w:tcW w:w="0" w:type="auto"/>
            <w:hideMark/>
          </w:tcPr>
          <w:p w14:paraId="5DFA47E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.643</w:t>
            </w:r>
          </w:p>
        </w:tc>
      </w:tr>
      <w:tr w:rsidR="00A768D2" w:rsidRPr="00FA1840" w14:paraId="5398D7DE"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CB4830"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549D2D5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.382</w:t>
            </w:r>
          </w:p>
        </w:tc>
        <w:tc>
          <w:tcPr>
            <w:tcW w:w="1116" w:type="dxa"/>
            <w:hideMark/>
          </w:tcPr>
          <w:p w14:paraId="2CE1E6A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715B8D4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6.99</w:t>
            </w:r>
          </w:p>
        </w:tc>
        <w:tc>
          <w:tcPr>
            <w:tcW w:w="0" w:type="auto"/>
            <w:hideMark/>
          </w:tcPr>
          <w:p w14:paraId="6046F3F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1D0A469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.275</w:t>
            </w:r>
          </w:p>
        </w:tc>
        <w:tc>
          <w:tcPr>
            <w:tcW w:w="0" w:type="auto"/>
            <w:hideMark/>
          </w:tcPr>
          <w:p w14:paraId="2E42CC0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.489</w:t>
            </w:r>
          </w:p>
        </w:tc>
      </w:tr>
      <w:tr w:rsidR="00A768D2" w:rsidRPr="00FA1840" w14:paraId="0042B983"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299E3E82"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1000 miles</w:t>
            </w:r>
          </w:p>
        </w:tc>
        <w:tc>
          <w:tcPr>
            <w:tcW w:w="1116" w:type="dxa"/>
          </w:tcPr>
          <w:p w14:paraId="36D0D96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0531AFB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5E2E00A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25DAE67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59C87C7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B5B7FC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7424D543"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D38892"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402B027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.521</w:t>
            </w:r>
          </w:p>
        </w:tc>
        <w:tc>
          <w:tcPr>
            <w:tcW w:w="1116" w:type="dxa"/>
            <w:hideMark/>
          </w:tcPr>
          <w:p w14:paraId="4D0949C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w:t>
            </w:r>
          </w:p>
        </w:tc>
        <w:tc>
          <w:tcPr>
            <w:tcW w:w="0" w:type="auto"/>
            <w:hideMark/>
          </w:tcPr>
          <w:p w14:paraId="7860D90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6.53</w:t>
            </w:r>
          </w:p>
        </w:tc>
        <w:tc>
          <w:tcPr>
            <w:tcW w:w="0" w:type="auto"/>
            <w:hideMark/>
          </w:tcPr>
          <w:p w14:paraId="3673753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06642FA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.365</w:t>
            </w:r>
          </w:p>
        </w:tc>
        <w:tc>
          <w:tcPr>
            <w:tcW w:w="0" w:type="auto"/>
            <w:hideMark/>
          </w:tcPr>
          <w:p w14:paraId="4C83B78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.677</w:t>
            </w:r>
          </w:p>
        </w:tc>
      </w:tr>
      <w:tr w:rsidR="00A768D2" w:rsidRPr="00FA1840" w14:paraId="56092A58"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44166B05"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2B14661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.443</w:t>
            </w:r>
          </w:p>
        </w:tc>
        <w:tc>
          <w:tcPr>
            <w:tcW w:w="1116" w:type="dxa"/>
            <w:hideMark/>
          </w:tcPr>
          <w:p w14:paraId="489CB6C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3F1CBBE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7.01</w:t>
            </w:r>
          </w:p>
        </w:tc>
        <w:tc>
          <w:tcPr>
            <w:tcW w:w="0" w:type="auto"/>
            <w:hideMark/>
          </w:tcPr>
          <w:p w14:paraId="4C61249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45C5C45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.319</w:t>
            </w:r>
          </w:p>
        </w:tc>
        <w:tc>
          <w:tcPr>
            <w:tcW w:w="0" w:type="auto"/>
            <w:hideMark/>
          </w:tcPr>
          <w:p w14:paraId="4F0A37BD"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.566</w:t>
            </w:r>
          </w:p>
        </w:tc>
      </w:tr>
      <w:tr w:rsidR="00A768D2" w:rsidRPr="00FA1840" w14:paraId="29AC66F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AA6642"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7C21C83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.274</w:t>
            </w:r>
          </w:p>
        </w:tc>
        <w:tc>
          <w:tcPr>
            <w:tcW w:w="1116" w:type="dxa"/>
            <w:hideMark/>
          </w:tcPr>
          <w:p w14:paraId="370AE8C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3892065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4.30</w:t>
            </w:r>
          </w:p>
        </w:tc>
        <w:tc>
          <w:tcPr>
            <w:tcW w:w="0" w:type="auto"/>
            <w:hideMark/>
          </w:tcPr>
          <w:p w14:paraId="550B34B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29F13D6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.150</w:t>
            </w:r>
          </w:p>
        </w:tc>
        <w:tc>
          <w:tcPr>
            <w:tcW w:w="0" w:type="auto"/>
            <w:hideMark/>
          </w:tcPr>
          <w:p w14:paraId="26CD366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.399</w:t>
            </w:r>
          </w:p>
        </w:tc>
      </w:tr>
      <w:tr w:rsidR="00A768D2" w:rsidRPr="00FA1840" w14:paraId="7D991F0C"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55F77E0E"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1500 miles</w:t>
            </w:r>
          </w:p>
        </w:tc>
        <w:tc>
          <w:tcPr>
            <w:tcW w:w="1116" w:type="dxa"/>
          </w:tcPr>
          <w:p w14:paraId="12ABB4E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6046F4C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1D2861DD"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313F154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5C20354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5AA8177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1E36645B"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901FF"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69DE908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.402</w:t>
            </w:r>
          </w:p>
        </w:tc>
        <w:tc>
          <w:tcPr>
            <w:tcW w:w="1116" w:type="dxa"/>
            <w:hideMark/>
          </w:tcPr>
          <w:p w14:paraId="1A5BF68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w:t>
            </w:r>
          </w:p>
        </w:tc>
        <w:tc>
          <w:tcPr>
            <w:tcW w:w="0" w:type="auto"/>
            <w:hideMark/>
          </w:tcPr>
          <w:p w14:paraId="550E085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3.98</w:t>
            </w:r>
          </w:p>
        </w:tc>
        <w:tc>
          <w:tcPr>
            <w:tcW w:w="0" w:type="auto"/>
            <w:hideMark/>
          </w:tcPr>
          <w:p w14:paraId="1663B7C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0A8DCE3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.204</w:t>
            </w:r>
          </w:p>
        </w:tc>
        <w:tc>
          <w:tcPr>
            <w:tcW w:w="0" w:type="auto"/>
            <w:hideMark/>
          </w:tcPr>
          <w:p w14:paraId="7D2C0E8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.600</w:t>
            </w:r>
          </w:p>
        </w:tc>
      </w:tr>
      <w:tr w:rsidR="00A768D2" w:rsidRPr="00FA1840" w14:paraId="6B96AF3A"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7B4AEBB"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59A0143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.329</w:t>
            </w:r>
          </w:p>
        </w:tc>
        <w:tc>
          <w:tcPr>
            <w:tcW w:w="1116" w:type="dxa"/>
            <w:hideMark/>
          </w:tcPr>
          <w:p w14:paraId="6D33C15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w:t>
            </w:r>
          </w:p>
        </w:tc>
        <w:tc>
          <w:tcPr>
            <w:tcW w:w="0" w:type="auto"/>
            <w:hideMark/>
          </w:tcPr>
          <w:p w14:paraId="758C23A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3.91</w:t>
            </w:r>
          </w:p>
        </w:tc>
        <w:tc>
          <w:tcPr>
            <w:tcW w:w="0" w:type="auto"/>
            <w:hideMark/>
          </w:tcPr>
          <w:p w14:paraId="1C3FC43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0.000</w:t>
            </w:r>
          </w:p>
        </w:tc>
        <w:tc>
          <w:tcPr>
            <w:tcW w:w="0" w:type="auto"/>
            <w:hideMark/>
          </w:tcPr>
          <w:p w14:paraId="555714A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.164</w:t>
            </w:r>
          </w:p>
        </w:tc>
        <w:tc>
          <w:tcPr>
            <w:tcW w:w="0" w:type="auto"/>
            <w:hideMark/>
          </w:tcPr>
          <w:p w14:paraId="08C0E82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.493</w:t>
            </w:r>
          </w:p>
        </w:tc>
      </w:tr>
      <w:tr w:rsidR="00A768D2" w:rsidRPr="00FA1840" w14:paraId="36BB8430" w14:textId="77777777" w:rsidTr="007646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hideMark/>
          </w:tcPr>
          <w:p w14:paraId="0ECD3178"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70EF838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.184</w:t>
            </w:r>
          </w:p>
        </w:tc>
        <w:tc>
          <w:tcPr>
            <w:tcW w:w="1116" w:type="dxa"/>
            <w:hideMark/>
          </w:tcPr>
          <w:p w14:paraId="2F97034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w:t>
            </w:r>
          </w:p>
        </w:tc>
        <w:tc>
          <w:tcPr>
            <w:tcW w:w="0" w:type="auto"/>
            <w:hideMark/>
          </w:tcPr>
          <w:p w14:paraId="4F659E3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2.68</w:t>
            </w:r>
          </w:p>
        </w:tc>
        <w:tc>
          <w:tcPr>
            <w:tcW w:w="0" w:type="auto"/>
            <w:hideMark/>
          </w:tcPr>
          <w:p w14:paraId="0873CBF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0.007</w:t>
            </w:r>
          </w:p>
        </w:tc>
        <w:tc>
          <w:tcPr>
            <w:tcW w:w="0" w:type="auto"/>
            <w:hideMark/>
          </w:tcPr>
          <w:p w14:paraId="5D64CC1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.049</w:t>
            </w:r>
          </w:p>
        </w:tc>
        <w:tc>
          <w:tcPr>
            <w:tcW w:w="0" w:type="auto"/>
            <w:hideMark/>
          </w:tcPr>
          <w:p w14:paraId="7EF5CCB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.318</w:t>
            </w:r>
          </w:p>
        </w:tc>
      </w:tr>
      <w:tr w:rsidR="00A768D2" w:rsidRPr="00FA1840" w14:paraId="60703389"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52CAFB14"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2000 miles</w:t>
            </w:r>
          </w:p>
        </w:tc>
        <w:tc>
          <w:tcPr>
            <w:tcW w:w="1116" w:type="dxa"/>
          </w:tcPr>
          <w:p w14:paraId="500F1FB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6F403CBD"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0E6724A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25F52C0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49A5CAF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8689D8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7035AB21"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75F366"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070767B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.292</w:t>
            </w:r>
          </w:p>
        </w:tc>
        <w:tc>
          <w:tcPr>
            <w:tcW w:w="1116" w:type="dxa"/>
            <w:hideMark/>
          </w:tcPr>
          <w:p w14:paraId="4222EB9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w:t>
            </w:r>
          </w:p>
        </w:tc>
        <w:tc>
          <w:tcPr>
            <w:tcW w:w="0" w:type="auto"/>
            <w:hideMark/>
          </w:tcPr>
          <w:p w14:paraId="50B5C3D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2.56</w:t>
            </w:r>
          </w:p>
        </w:tc>
        <w:tc>
          <w:tcPr>
            <w:tcW w:w="0" w:type="auto"/>
            <w:hideMark/>
          </w:tcPr>
          <w:p w14:paraId="68271F3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0.010</w:t>
            </w:r>
          </w:p>
        </w:tc>
        <w:tc>
          <w:tcPr>
            <w:tcW w:w="0" w:type="auto"/>
            <w:hideMark/>
          </w:tcPr>
          <w:p w14:paraId="3FE47FF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.069</w:t>
            </w:r>
          </w:p>
        </w:tc>
        <w:tc>
          <w:tcPr>
            <w:tcW w:w="0" w:type="auto"/>
            <w:hideMark/>
          </w:tcPr>
          <w:p w14:paraId="3C0D95B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.516</w:t>
            </w:r>
          </w:p>
        </w:tc>
      </w:tr>
      <w:tr w:rsidR="00A768D2" w:rsidRPr="00FA1840" w14:paraId="03CFEE0F"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55F2F16C"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64248D6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.229</w:t>
            </w:r>
          </w:p>
        </w:tc>
        <w:tc>
          <w:tcPr>
            <w:tcW w:w="1116" w:type="dxa"/>
            <w:hideMark/>
          </w:tcPr>
          <w:p w14:paraId="6950B79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w:t>
            </w:r>
          </w:p>
        </w:tc>
        <w:tc>
          <w:tcPr>
            <w:tcW w:w="0" w:type="auto"/>
            <w:hideMark/>
          </w:tcPr>
          <w:p w14:paraId="589F6D7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2.43</w:t>
            </w:r>
          </w:p>
        </w:tc>
        <w:tc>
          <w:tcPr>
            <w:tcW w:w="0" w:type="auto"/>
            <w:hideMark/>
          </w:tcPr>
          <w:p w14:paraId="7737AA7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0.015</w:t>
            </w:r>
          </w:p>
        </w:tc>
        <w:tc>
          <w:tcPr>
            <w:tcW w:w="0" w:type="auto"/>
            <w:hideMark/>
          </w:tcPr>
          <w:p w14:paraId="2D92E26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.044</w:t>
            </w:r>
          </w:p>
        </w:tc>
        <w:tc>
          <w:tcPr>
            <w:tcW w:w="0" w:type="auto"/>
            <w:hideMark/>
          </w:tcPr>
          <w:p w14:paraId="7704878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.413</w:t>
            </w:r>
          </w:p>
        </w:tc>
      </w:tr>
      <w:tr w:rsidR="00A768D2" w:rsidRPr="00FA1840" w14:paraId="2F35EBD9"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EC68EC"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3A821DC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.115</w:t>
            </w:r>
          </w:p>
        </w:tc>
        <w:tc>
          <w:tcPr>
            <w:tcW w:w="1116" w:type="dxa"/>
            <w:hideMark/>
          </w:tcPr>
          <w:p w14:paraId="2CBCE7F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661B703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1.78</w:t>
            </w:r>
          </w:p>
        </w:tc>
        <w:tc>
          <w:tcPr>
            <w:tcW w:w="0" w:type="auto"/>
            <w:hideMark/>
          </w:tcPr>
          <w:p w14:paraId="45AD533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0.075</w:t>
            </w:r>
          </w:p>
        </w:tc>
        <w:tc>
          <w:tcPr>
            <w:tcW w:w="0" w:type="auto"/>
            <w:hideMark/>
          </w:tcPr>
          <w:p w14:paraId="255D246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-.012</w:t>
            </w:r>
          </w:p>
        </w:tc>
        <w:tc>
          <w:tcPr>
            <w:tcW w:w="0" w:type="auto"/>
            <w:hideMark/>
          </w:tcPr>
          <w:p w14:paraId="014AD76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.241</w:t>
            </w:r>
          </w:p>
        </w:tc>
      </w:tr>
      <w:tr w:rsidR="00A768D2" w:rsidRPr="00FA1840" w14:paraId="72F0C6BA"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42A5B97A"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2500 miles</w:t>
            </w:r>
          </w:p>
        </w:tc>
        <w:tc>
          <w:tcPr>
            <w:tcW w:w="1116" w:type="dxa"/>
          </w:tcPr>
          <w:p w14:paraId="6AC953E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48A4872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6AE1D2E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46421A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406B35A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6BF6B7A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5318A3E0"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04C2FC"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43B9094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.199</w:t>
            </w:r>
          </w:p>
        </w:tc>
        <w:tc>
          <w:tcPr>
            <w:tcW w:w="1116" w:type="dxa"/>
            <w:hideMark/>
          </w:tcPr>
          <w:p w14:paraId="2CA69AF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w:t>
            </w:r>
          </w:p>
        </w:tc>
        <w:tc>
          <w:tcPr>
            <w:tcW w:w="0" w:type="auto"/>
            <w:hideMark/>
          </w:tcPr>
          <w:p w14:paraId="0E933D2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1.75</w:t>
            </w:r>
          </w:p>
        </w:tc>
        <w:tc>
          <w:tcPr>
            <w:tcW w:w="0" w:type="auto"/>
            <w:hideMark/>
          </w:tcPr>
          <w:p w14:paraId="419E226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0.081</w:t>
            </w:r>
          </w:p>
        </w:tc>
        <w:tc>
          <w:tcPr>
            <w:tcW w:w="0" w:type="auto"/>
            <w:hideMark/>
          </w:tcPr>
          <w:p w14:paraId="6A9B122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-.024</w:t>
            </w:r>
          </w:p>
        </w:tc>
        <w:tc>
          <w:tcPr>
            <w:tcW w:w="0" w:type="auto"/>
            <w:hideMark/>
          </w:tcPr>
          <w:p w14:paraId="5A142D3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.422</w:t>
            </w:r>
          </w:p>
        </w:tc>
      </w:tr>
      <w:tr w:rsidR="00A768D2" w:rsidRPr="00FA1840" w14:paraId="6C199245"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7353A7FB"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6B603FB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.148</w:t>
            </w:r>
          </w:p>
        </w:tc>
        <w:tc>
          <w:tcPr>
            <w:tcW w:w="1116" w:type="dxa"/>
            <w:hideMark/>
          </w:tcPr>
          <w:p w14:paraId="66785EB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.09</w:t>
            </w:r>
          </w:p>
        </w:tc>
        <w:tc>
          <w:tcPr>
            <w:tcW w:w="0" w:type="auto"/>
            <w:hideMark/>
          </w:tcPr>
          <w:p w14:paraId="32D65E3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1.64</w:t>
            </w:r>
          </w:p>
        </w:tc>
        <w:tc>
          <w:tcPr>
            <w:tcW w:w="0" w:type="auto"/>
            <w:hideMark/>
          </w:tcPr>
          <w:p w14:paraId="64E9EFC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0.101</w:t>
            </w:r>
          </w:p>
        </w:tc>
        <w:tc>
          <w:tcPr>
            <w:tcW w:w="0" w:type="auto"/>
            <w:hideMark/>
          </w:tcPr>
          <w:p w14:paraId="7DA05FC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-.029</w:t>
            </w:r>
          </w:p>
        </w:tc>
        <w:tc>
          <w:tcPr>
            <w:tcW w:w="0" w:type="auto"/>
            <w:hideMark/>
          </w:tcPr>
          <w:p w14:paraId="0C88831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.326</w:t>
            </w:r>
          </w:p>
        </w:tc>
      </w:tr>
      <w:tr w:rsidR="00A768D2" w:rsidRPr="00FA1840" w14:paraId="7AA6E1AC"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0D5282"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16231F5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.067</w:t>
            </w:r>
          </w:p>
        </w:tc>
        <w:tc>
          <w:tcPr>
            <w:tcW w:w="1116" w:type="dxa"/>
            <w:hideMark/>
          </w:tcPr>
          <w:p w14:paraId="5C77205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612025C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1.26</w:t>
            </w:r>
          </w:p>
        </w:tc>
        <w:tc>
          <w:tcPr>
            <w:tcW w:w="0" w:type="auto"/>
            <w:hideMark/>
          </w:tcPr>
          <w:p w14:paraId="29565FB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0.209</w:t>
            </w:r>
          </w:p>
        </w:tc>
        <w:tc>
          <w:tcPr>
            <w:tcW w:w="0" w:type="auto"/>
            <w:hideMark/>
          </w:tcPr>
          <w:p w14:paraId="71A3E00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-.037</w:t>
            </w:r>
          </w:p>
        </w:tc>
        <w:tc>
          <w:tcPr>
            <w:tcW w:w="0" w:type="auto"/>
            <w:hideMark/>
          </w:tcPr>
          <w:p w14:paraId="36D73F5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.171</w:t>
            </w:r>
          </w:p>
        </w:tc>
      </w:tr>
      <w:tr w:rsidR="00A768D2" w:rsidRPr="00FA1840" w14:paraId="359FA121" w14:textId="77777777" w:rsidTr="0076468F">
        <w:tc>
          <w:tcPr>
            <w:cnfStyle w:val="001000000000" w:firstRow="0" w:lastRow="0" w:firstColumn="1" w:lastColumn="0" w:oddVBand="0" w:evenVBand="0" w:oddHBand="0" w:evenHBand="0" w:firstRowFirstColumn="0" w:firstRowLastColumn="0" w:lastRowFirstColumn="0" w:lastRowLastColumn="0"/>
            <w:tcW w:w="0" w:type="auto"/>
          </w:tcPr>
          <w:p w14:paraId="6F2C6C3B"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3000 miles</w:t>
            </w:r>
          </w:p>
        </w:tc>
        <w:tc>
          <w:tcPr>
            <w:tcW w:w="1116" w:type="dxa"/>
          </w:tcPr>
          <w:p w14:paraId="1641113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1116" w:type="dxa"/>
          </w:tcPr>
          <w:p w14:paraId="593F2A1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673EF23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4DF592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376D502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tcPr>
          <w:p w14:paraId="77A9514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r>
      <w:tr w:rsidR="00A768D2" w:rsidRPr="00FA1840" w14:paraId="000AC67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F5398B"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Low income</w:t>
            </w:r>
          </w:p>
        </w:tc>
        <w:tc>
          <w:tcPr>
            <w:tcW w:w="1116" w:type="dxa"/>
            <w:hideMark/>
          </w:tcPr>
          <w:p w14:paraId="25AD591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.126</w:t>
            </w:r>
          </w:p>
        </w:tc>
        <w:tc>
          <w:tcPr>
            <w:tcW w:w="1116" w:type="dxa"/>
            <w:hideMark/>
          </w:tcPr>
          <w:p w14:paraId="063EDDA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w:t>
            </w:r>
          </w:p>
        </w:tc>
        <w:tc>
          <w:tcPr>
            <w:tcW w:w="0" w:type="auto"/>
            <w:hideMark/>
          </w:tcPr>
          <w:p w14:paraId="34C95E6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1.25</w:t>
            </w:r>
          </w:p>
        </w:tc>
        <w:tc>
          <w:tcPr>
            <w:tcW w:w="0" w:type="auto"/>
            <w:hideMark/>
          </w:tcPr>
          <w:p w14:paraId="2C36708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0.211</w:t>
            </w:r>
          </w:p>
        </w:tc>
        <w:tc>
          <w:tcPr>
            <w:tcW w:w="0" w:type="auto"/>
            <w:hideMark/>
          </w:tcPr>
          <w:p w14:paraId="3F86C05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-.071</w:t>
            </w:r>
          </w:p>
        </w:tc>
        <w:tc>
          <w:tcPr>
            <w:tcW w:w="0" w:type="auto"/>
            <w:hideMark/>
          </w:tcPr>
          <w:p w14:paraId="2F8E457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.323</w:t>
            </w:r>
          </w:p>
        </w:tc>
      </w:tr>
      <w:tr w:rsidR="00A768D2" w:rsidRPr="00FA1840" w14:paraId="4BB15727"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386D52FF"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Middle income</w:t>
            </w:r>
          </w:p>
        </w:tc>
        <w:tc>
          <w:tcPr>
            <w:tcW w:w="1116" w:type="dxa"/>
            <w:hideMark/>
          </w:tcPr>
          <w:p w14:paraId="5515D33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.090</w:t>
            </w:r>
          </w:p>
        </w:tc>
        <w:tc>
          <w:tcPr>
            <w:tcW w:w="1116" w:type="dxa"/>
            <w:hideMark/>
          </w:tcPr>
          <w:p w14:paraId="4154862D"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w:t>
            </w:r>
          </w:p>
        </w:tc>
        <w:tc>
          <w:tcPr>
            <w:tcW w:w="0" w:type="auto"/>
            <w:hideMark/>
          </w:tcPr>
          <w:p w14:paraId="62AC31B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1.17</w:t>
            </w:r>
          </w:p>
        </w:tc>
        <w:tc>
          <w:tcPr>
            <w:tcW w:w="0" w:type="auto"/>
            <w:hideMark/>
          </w:tcPr>
          <w:p w14:paraId="02FCB46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0.241</w:t>
            </w:r>
          </w:p>
        </w:tc>
        <w:tc>
          <w:tcPr>
            <w:tcW w:w="0" w:type="auto"/>
            <w:hideMark/>
          </w:tcPr>
          <w:p w14:paraId="33A22C6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-.060</w:t>
            </w:r>
          </w:p>
        </w:tc>
        <w:tc>
          <w:tcPr>
            <w:tcW w:w="0" w:type="auto"/>
            <w:hideMark/>
          </w:tcPr>
          <w:p w14:paraId="6F8E932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.240</w:t>
            </w:r>
          </w:p>
        </w:tc>
      </w:tr>
      <w:tr w:rsidR="00A768D2" w:rsidRPr="00FA1840" w14:paraId="73121C8D"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94E5A"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High income</w:t>
            </w:r>
          </w:p>
        </w:tc>
        <w:tc>
          <w:tcPr>
            <w:tcW w:w="1116" w:type="dxa"/>
            <w:hideMark/>
          </w:tcPr>
          <w:p w14:paraId="7BEFD51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.036</w:t>
            </w:r>
          </w:p>
        </w:tc>
        <w:tc>
          <w:tcPr>
            <w:tcW w:w="1116" w:type="dxa"/>
            <w:hideMark/>
          </w:tcPr>
          <w:p w14:paraId="3ACDEF7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w:t>
            </w:r>
          </w:p>
        </w:tc>
        <w:tc>
          <w:tcPr>
            <w:tcW w:w="0" w:type="auto"/>
            <w:hideMark/>
          </w:tcPr>
          <w:p w14:paraId="0968F05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0.93</w:t>
            </w:r>
          </w:p>
        </w:tc>
        <w:tc>
          <w:tcPr>
            <w:tcW w:w="0" w:type="auto"/>
            <w:hideMark/>
          </w:tcPr>
          <w:p w14:paraId="19D9FFD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0.354</w:t>
            </w:r>
          </w:p>
        </w:tc>
        <w:tc>
          <w:tcPr>
            <w:tcW w:w="0" w:type="auto"/>
            <w:hideMark/>
          </w:tcPr>
          <w:p w14:paraId="5B38D61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-.040</w:t>
            </w:r>
          </w:p>
        </w:tc>
        <w:tc>
          <w:tcPr>
            <w:tcW w:w="0" w:type="auto"/>
            <w:hideMark/>
          </w:tcPr>
          <w:p w14:paraId="2E79006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.112</w:t>
            </w:r>
          </w:p>
        </w:tc>
      </w:tr>
    </w:tbl>
    <w:p w14:paraId="18DE4DF4" w14:textId="77777777" w:rsidR="00A768D2" w:rsidRDefault="00A768D2" w:rsidP="00A768D2">
      <w:pPr>
        <w:ind w:firstLine="720"/>
      </w:pPr>
    </w:p>
    <w:p w14:paraId="23613F84" w14:textId="1073B0C3" w:rsidR="00A768D2" w:rsidRDefault="00A768D2" w:rsidP="00A768D2">
      <w:pPr>
        <w:spacing w:line="480" w:lineRule="auto"/>
        <w:ind w:firstLine="720"/>
      </w:pPr>
      <w:r>
        <w:t>So, we have shown that both being low-income and going to college closer to home increases a student’s probability of undermatching. This thesis is also interested in determining if distance from home affects the probability of undermatching differently among the diff</w:t>
      </w:r>
      <w:r w:rsidR="00E12996">
        <w:t>erent income groups. That is, it</w:t>
      </w:r>
      <w:r>
        <w:t xml:space="preserve"> seek</w:t>
      </w:r>
      <w:r w:rsidR="00E12996">
        <w:t>s</w:t>
      </w:r>
      <w:r>
        <w:t xml:space="preserve"> to determine if the effect of going to college further from home is different for low-income students than it is for high-income students. Table 10 shows the predicted probabilities of undermatching at varying levels of distance from home, by income category. For example, a low-income student who goes to college 500 miles away from home has a 63.7% probability of undermatching, a middle-income student who goes to college 500 miles away has a 56.1% probability of undermatching, and a high-income student who goes to college 500 miles away has a 38.2% probab</w:t>
      </w:r>
      <w:r w:rsidR="00CD2018">
        <w:t>ility of undermatching. Figure 4</w:t>
      </w:r>
      <w:r>
        <w:t xml:space="preserve"> plots these probabilities.</w:t>
      </w:r>
    </w:p>
    <w:p w14:paraId="64CE756E" w14:textId="77777777" w:rsidR="00A768D2" w:rsidRDefault="00A768D2" w:rsidP="00A768D2">
      <w:pPr>
        <w:pStyle w:val="Caption"/>
        <w:rPr>
          <w:i/>
          <w:color w:val="auto"/>
          <w:sz w:val="24"/>
          <w:szCs w:val="24"/>
        </w:rPr>
      </w:pPr>
      <w:r>
        <w:rPr>
          <w:noProof/>
        </w:rPr>
        <w:drawing>
          <wp:inline distT="0" distB="0" distL="0" distR="0" wp14:anchorId="2891151F" wp14:editId="60E4147C">
            <wp:extent cx="5720549" cy="415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 Prob Und Dist Inc (1).png"/>
                    <pic:cNvPicPr/>
                  </pic:nvPicPr>
                  <pic:blipFill>
                    <a:blip r:embed="rId15">
                      <a:extLst>
                        <a:ext uri="{28A0092B-C50C-407E-A947-70E740481C1C}">
                          <a14:useLocalDpi xmlns:a14="http://schemas.microsoft.com/office/drawing/2010/main" val="0"/>
                        </a:ext>
                      </a:extLst>
                    </a:blip>
                    <a:stretch>
                      <a:fillRect/>
                    </a:stretch>
                  </pic:blipFill>
                  <pic:spPr>
                    <a:xfrm>
                      <a:off x="0" y="0"/>
                      <a:ext cx="5722893" cy="4154602"/>
                    </a:xfrm>
                    <a:prstGeom prst="rect">
                      <a:avLst/>
                    </a:prstGeom>
                  </pic:spPr>
                </pic:pic>
              </a:graphicData>
            </a:graphic>
          </wp:inline>
        </w:drawing>
      </w:r>
      <w:r w:rsidRPr="00573E86">
        <w:rPr>
          <w:i/>
          <w:color w:val="auto"/>
          <w:sz w:val="24"/>
          <w:szCs w:val="24"/>
        </w:rPr>
        <w:t xml:space="preserve"> </w:t>
      </w:r>
    </w:p>
    <w:p w14:paraId="5F7BEBEE" w14:textId="77777777" w:rsidR="00A768D2" w:rsidRPr="00573E86" w:rsidRDefault="00A768D2" w:rsidP="00A768D2">
      <w:pPr>
        <w:pStyle w:val="Caption"/>
        <w:rPr>
          <w:i/>
          <w:color w:val="auto"/>
          <w:sz w:val="24"/>
          <w:szCs w:val="24"/>
        </w:rPr>
      </w:pPr>
      <w:proofErr w:type="gramStart"/>
      <w:r w:rsidRPr="00573E86">
        <w:rPr>
          <w:i/>
          <w:color w:val="auto"/>
          <w:sz w:val="24"/>
          <w:szCs w:val="24"/>
        </w:rPr>
        <w:t xml:space="preserve">Figure </w:t>
      </w:r>
      <w:r w:rsidRPr="00573E86">
        <w:rPr>
          <w:i/>
          <w:color w:val="auto"/>
          <w:sz w:val="24"/>
          <w:szCs w:val="24"/>
        </w:rPr>
        <w:fldChar w:fldCharType="begin"/>
      </w:r>
      <w:r w:rsidRPr="00573E86">
        <w:rPr>
          <w:i/>
          <w:color w:val="auto"/>
          <w:sz w:val="24"/>
          <w:szCs w:val="24"/>
        </w:rPr>
        <w:instrText xml:space="preserve"> SEQ Figure \* ARABIC </w:instrText>
      </w:r>
      <w:r w:rsidRPr="00573E86">
        <w:rPr>
          <w:i/>
          <w:color w:val="auto"/>
          <w:sz w:val="24"/>
          <w:szCs w:val="24"/>
        </w:rPr>
        <w:fldChar w:fldCharType="separate"/>
      </w:r>
      <w:r w:rsidR="005450B2">
        <w:rPr>
          <w:i/>
          <w:noProof/>
          <w:color w:val="auto"/>
          <w:sz w:val="24"/>
          <w:szCs w:val="24"/>
        </w:rPr>
        <w:t>4</w:t>
      </w:r>
      <w:r w:rsidRPr="00573E86">
        <w:rPr>
          <w:i/>
          <w:color w:val="auto"/>
          <w:sz w:val="24"/>
          <w:szCs w:val="24"/>
        </w:rPr>
        <w:fldChar w:fldCharType="end"/>
      </w:r>
      <w:r w:rsidRPr="00573E86">
        <w:rPr>
          <w:i/>
          <w:color w:val="auto"/>
          <w:sz w:val="24"/>
          <w:szCs w:val="24"/>
        </w:rPr>
        <w:t>.</w:t>
      </w:r>
      <w:proofErr w:type="gramEnd"/>
      <w:r w:rsidRPr="00573E86">
        <w:rPr>
          <w:b w:val="0"/>
          <w:i/>
          <w:color w:val="auto"/>
          <w:sz w:val="24"/>
          <w:szCs w:val="24"/>
        </w:rPr>
        <w:t xml:space="preserve"> Predicted probabilities of undermatch by distance between student's home and college, and income category</w:t>
      </w:r>
    </w:p>
    <w:p w14:paraId="3016E3AD" w14:textId="4BEE4C37" w:rsidR="00A768D2" w:rsidRDefault="00A768D2" w:rsidP="00A768D2">
      <w:pPr>
        <w:spacing w:line="480" w:lineRule="auto"/>
      </w:pPr>
      <w:r>
        <w:tab/>
        <w:t xml:space="preserve">Figure </w:t>
      </w:r>
      <w:r w:rsidR="00CD2018">
        <w:t>4</w:t>
      </w:r>
      <w:r>
        <w:t xml:space="preserve"> shows how the relationship between distattend and undermatch varies by income category. As can be seen in the figure, for all income categories, the probability of undermatching decreases with distance. However, it does not decrease at the same rate for all income categories. In order to more clearly see how this effect varies between high-income and low-income students, Table 11 shows the marginal effect of each income category at varying distances. Looking at the second row under “Low income”, it is shown that if a student attends college 500 miles away from home, holding all other variables constant, the effect of being low-income increases their probability of undermatching by 7.6 percentage points, compared to middle-income students. To see the effect of being high-income at the same distance from home, look at the second row under “high income”. The -.180 indicates that holding all other variable constant at their means, a high-income student who attends college 500 miles from home is 18 percentage points less likely to undermatch than a middle-income student who attends college 500 miles from home.  </w:t>
      </w:r>
    </w:p>
    <w:p w14:paraId="792931FF" w14:textId="77777777" w:rsidR="00A768D2" w:rsidRPr="006239E8" w:rsidRDefault="00A768D2" w:rsidP="00A768D2">
      <w:pPr>
        <w:pStyle w:val="Caption"/>
        <w:keepNext/>
        <w:spacing w:after="40"/>
        <w:rPr>
          <w:i/>
          <w:color w:val="auto"/>
          <w:sz w:val="24"/>
          <w:szCs w:val="24"/>
        </w:rPr>
      </w:pPr>
      <w:proofErr w:type="gramStart"/>
      <w:r w:rsidRPr="006239E8">
        <w:rPr>
          <w:i/>
          <w:color w:val="auto"/>
          <w:sz w:val="24"/>
          <w:szCs w:val="24"/>
        </w:rPr>
        <w:t xml:space="preserve">Table </w:t>
      </w:r>
      <w:r w:rsidRPr="006239E8">
        <w:rPr>
          <w:i/>
          <w:color w:val="auto"/>
          <w:sz w:val="24"/>
          <w:szCs w:val="24"/>
        </w:rPr>
        <w:fldChar w:fldCharType="begin"/>
      </w:r>
      <w:r w:rsidRPr="006239E8">
        <w:rPr>
          <w:i/>
          <w:color w:val="auto"/>
          <w:sz w:val="24"/>
          <w:szCs w:val="24"/>
        </w:rPr>
        <w:instrText xml:space="preserve"> SEQ Table \* ARABIC </w:instrText>
      </w:r>
      <w:r w:rsidRPr="006239E8">
        <w:rPr>
          <w:i/>
          <w:color w:val="auto"/>
          <w:sz w:val="24"/>
          <w:szCs w:val="24"/>
        </w:rPr>
        <w:fldChar w:fldCharType="separate"/>
      </w:r>
      <w:r w:rsidR="005450B2">
        <w:rPr>
          <w:i/>
          <w:noProof/>
          <w:color w:val="auto"/>
          <w:sz w:val="24"/>
          <w:szCs w:val="24"/>
        </w:rPr>
        <w:t>10</w:t>
      </w:r>
      <w:r w:rsidRPr="006239E8">
        <w:rPr>
          <w:i/>
          <w:color w:val="auto"/>
          <w:sz w:val="24"/>
          <w:szCs w:val="24"/>
        </w:rPr>
        <w:fldChar w:fldCharType="end"/>
      </w:r>
      <w:r w:rsidRPr="006239E8">
        <w:rPr>
          <w:i/>
          <w:color w:val="auto"/>
          <w:sz w:val="24"/>
          <w:szCs w:val="24"/>
        </w:rPr>
        <w:t>.</w:t>
      </w:r>
      <w:proofErr w:type="gramEnd"/>
      <w:r w:rsidRPr="006239E8">
        <w:rPr>
          <w:i/>
          <w:color w:val="auto"/>
          <w:sz w:val="24"/>
          <w:szCs w:val="24"/>
        </w:rPr>
        <w:t xml:space="preserve"> </w:t>
      </w:r>
      <w:r w:rsidRPr="006239E8">
        <w:rPr>
          <w:b w:val="0"/>
          <w:i/>
          <w:color w:val="auto"/>
          <w:sz w:val="24"/>
          <w:szCs w:val="24"/>
        </w:rPr>
        <w:t>Marginal effects of income on undermatch at various distances</w:t>
      </w:r>
    </w:p>
    <w:tbl>
      <w:tblPr>
        <w:tblStyle w:val="PlainTable11"/>
        <w:tblW w:w="0" w:type="auto"/>
        <w:tblLook w:val="04A0" w:firstRow="1" w:lastRow="0" w:firstColumn="1" w:lastColumn="0" w:noHBand="0" w:noVBand="1"/>
      </w:tblPr>
      <w:tblGrid>
        <w:gridCol w:w="1801"/>
        <w:gridCol w:w="937"/>
        <w:gridCol w:w="1513"/>
        <w:gridCol w:w="937"/>
        <w:gridCol w:w="937"/>
        <w:gridCol w:w="1657"/>
        <w:gridCol w:w="1513"/>
      </w:tblGrid>
      <w:tr w:rsidR="00A768D2" w:rsidRPr="00FA1840" w14:paraId="7D6BA334" w14:textId="77777777" w:rsidTr="0076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6FEEC9" w14:textId="77777777" w:rsidR="00A768D2" w:rsidRPr="00FA1840" w:rsidRDefault="00A768D2" w:rsidP="0076468F">
            <w:pPr>
              <w:rPr>
                <w:rFonts w:ascii="Courier New" w:eastAsia="Times New Roman" w:hAnsi="Courier New" w:cs="Courier New"/>
                <w:sz w:val="24"/>
                <w:szCs w:val="24"/>
              </w:rPr>
            </w:pPr>
          </w:p>
        </w:tc>
        <w:tc>
          <w:tcPr>
            <w:tcW w:w="0" w:type="auto"/>
            <w:hideMark/>
          </w:tcPr>
          <w:p w14:paraId="2D286545"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spellStart"/>
            <w:proofErr w:type="gramStart"/>
            <w:r w:rsidRPr="00FA1840">
              <w:rPr>
                <w:rFonts w:ascii="Courier New" w:eastAsia="Times New Roman" w:hAnsi="Courier New" w:cs="Courier New"/>
                <w:sz w:val="24"/>
                <w:szCs w:val="24"/>
              </w:rPr>
              <w:t>dy</w:t>
            </w:r>
            <w:proofErr w:type="spellEnd"/>
            <w:proofErr w:type="gramEnd"/>
            <w:r w:rsidRPr="00FA1840">
              <w:rPr>
                <w:rFonts w:ascii="Courier New" w:eastAsia="Times New Roman" w:hAnsi="Courier New" w:cs="Courier New"/>
                <w:sz w:val="24"/>
                <w:szCs w:val="24"/>
              </w:rPr>
              <w:t>/dx</w:t>
            </w:r>
          </w:p>
        </w:tc>
        <w:tc>
          <w:tcPr>
            <w:tcW w:w="0" w:type="auto"/>
            <w:hideMark/>
          </w:tcPr>
          <w:p w14:paraId="01C1D027"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Std. Err.</w:t>
            </w:r>
          </w:p>
        </w:tc>
        <w:tc>
          <w:tcPr>
            <w:tcW w:w="0" w:type="auto"/>
            <w:hideMark/>
          </w:tcPr>
          <w:p w14:paraId="035B119B"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roofErr w:type="gramStart"/>
            <w:r w:rsidRPr="00FA1840">
              <w:rPr>
                <w:rFonts w:ascii="Courier New" w:eastAsia="Times New Roman" w:hAnsi="Courier New" w:cs="Courier New"/>
                <w:sz w:val="24"/>
                <w:szCs w:val="24"/>
              </w:rPr>
              <w:t>z</w:t>
            </w:r>
            <w:proofErr w:type="gramEnd"/>
          </w:p>
        </w:tc>
        <w:tc>
          <w:tcPr>
            <w:tcW w:w="0" w:type="auto"/>
            <w:hideMark/>
          </w:tcPr>
          <w:p w14:paraId="57BF2BF2"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P&gt;z</w:t>
            </w:r>
          </w:p>
        </w:tc>
        <w:tc>
          <w:tcPr>
            <w:tcW w:w="0" w:type="auto"/>
            <w:hideMark/>
          </w:tcPr>
          <w:p w14:paraId="5C05BC11"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[95% Conf.</w:t>
            </w:r>
          </w:p>
        </w:tc>
        <w:tc>
          <w:tcPr>
            <w:tcW w:w="0" w:type="auto"/>
            <w:hideMark/>
          </w:tcPr>
          <w:p w14:paraId="630CCEEF" w14:textId="77777777" w:rsidR="00A768D2" w:rsidRPr="00FA1840" w:rsidRDefault="00A768D2" w:rsidP="0076468F">
            <w:pP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Interval]</w:t>
            </w:r>
          </w:p>
        </w:tc>
      </w:tr>
      <w:tr w:rsidR="00A768D2" w:rsidRPr="00FA1840" w14:paraId="2EB1902A"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60EFD0"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Low income</w:t>
            </w:r>
          </w:p>
        </w:tc>
        <w:tc>
          <w:tcPr>
            <w:tcW w:w="0" w:type="auto"/>
            <w:hideMark/>
          </w:tcPr>
          <w:p w14:paraId="12DCC40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p>
        </w:tc>
        <w:tc>
          <w:tcPr>
            <w:tcW w:w="0" w:type="auto"/>
            <w:hideMark/>
          </w:tcPr>
          <w:p w14:paraId="3A58DC4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7E06FE7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6D5DB67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3F2D976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316D9E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5936EAC2"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6CF465A9"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0 miles</w:t>
            </w:r>
          </w:p>
        </w:tc>
        <w:tc>
          <w:tcPr>
            <w:tcW w:w="0" w:type="auto"/>
            <w:hideMark/>
          </w:tcPr>
          <w:p w14:paraId="76ECEC6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.067</w:t>
            </w:r>
          </w:p>
        </w:tc>
        <w:tc>
          <w:tcPr>
            <w:tcW w:w="0" w:type="auto"/>
            <w:hideMark/>
          </w:tcPr>
          <w:p w14:paraId="7A35BD0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7AA1836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1.10</w:t>
            </w:r>
          </w:p>
        </w:tc>
        <w:tc>
          <w:tcPr>
            <w:tcW w:w="0" w:type="auto"/>
            <w:hideMark/>
          </w:tcPr>
          <w:p w14:paraId="213A890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0.273</w:t>
            </w:r>
          </w:p>
        </w:tc>
        <w:tc>
          <w:tcPr>
            <w:tcW w:w="0" w:type="auto"/>
            <w:hideMark/>
          </w:tcPr>
          <w:p w14:paraId="5DA82C4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-.053</w:t>
            </w:r>
          </w:p>
        </w:tc>
        <w:tc>
          <w:tcPr>
            <w:tcW w:w="0" w:type="auto"/>
            <w:hideMark/>
          </w:tcPr>
          <w:p w14:paraId="17B6C1D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.187</w:t>
            </w:r>
          </w:p>
        </w:tc>
      </w:tr>
      <w:tr w:rsidR="00A768D2" w:rsidRPr="00FA1840" w14:paraId="3E816CB2"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D90146"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500 miles</w:t>
            </w:r>
          </w:p>
        </w:tc>
        <w:tc>
          <w:tcPr>
            <w:tcW w:w="0" w:type="auto"/>
            <w:hideMark/>
          </w:tcPr>
          <w:p w14:paraId="6212AA6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.076</w:t>
            </w:r>
          </w:p>
        </w:tc>
        <w:tc>
          <w:tcPr>
            <w:tcW w:w="0" w:type="auto"/>
            <w:hideMark/>
          </w:tcPr>
          <w:p w14:paraId="011F1DD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w:t>
            </w:r>
          </w:p>
        </w:tc>
        <w:tc>
          <w:tcPr>
            <w:tcW w:w="0" w:type="auto"/>
            <w:hideMark/>
          </w:tcPr>
          <w:p w14:paraId="21C76E7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1.08</w:t>
            </w:r>
          </w:p>
        </w:tc>
        <w:tc>
          <w:tcPr>
            <w:tcW w:w="0" w:type="auto"/>
            <w:hideMark/>
          </w:tcPr>
          <w:p w14:paraId="7AE64E2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0.279</w:t>
            </w:r>
          </w:p>
        </w:tc>
        <w:tc>
          <w:tcPr>
            <w:tcW w:w="0" w:type="auto"/>
            <w:hideMark/>
          </w:tcPr>
          <w:p w14:paraId="70523CD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-.062</w:t>
            </w:r>
          </w:p>
        </w:tc>
        <w:tc>
          <w:tcPr>
            <w:tcW w:w="0" w:type="auto"/>
            <w:hideMark/>
          </w:tcPr>
          <w:p w14:paraId="1DF4417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.213</w:t>
            </w:r>
          </w:p>
        </w:tc>
      </w:tr>
      <w:tr w:rsidR="00A768D2" w:rsidRPr="00FA1840" w14:paraId="3649D92F"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0633AE0D"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1000 miles</w:t>
            </w:r>
          </w:p>
        </w:tc>
        <w:tc>
          <w:tcPr>
            <w:tcW w:w="0" w:type="auto"/>
            <w:hideMark/>
          </w:tcPr>
          <w:p w14:paraId="07A8E3D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.078</w:t>
            </w:r>
          </w:p>
        </w:tc>
        <w:tc>
          <w:tcPr>
            <w:tcW w:w="0" w:type="auto"/>
            <w:hideMark/>
          </w:tcPr>
          <w:p w14:paraId="7539950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w:t>
            </w:r>
          </w:p>
        </w:tc>
        <w:tc>
          <w:tcPr>
            <w:tcW w:w="0" w:type="auto"/>
            <w:hideMark/>
          </w:tcPr>
          <w:p w14:paraId="3D1648C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1.07</w:t>
            </w:r>
          </w:p>
        </w:tc>
        <w:tc>
          <w:tcPr>
            <w:tcW w:w="0" w:type="auto"/>
            <w:hideMark/>
          </w:tcPr>
          <w:p w14:paraId="1AF2555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0.285</w:t>
            </w:r>
          </w:p>
        </w:tc>
        <w:tc>
          <w:tcPr>
            <w:tcW w:w="0" w:type="auto"/>
            <w:hideMark/>
          </w:tcPr>
          <w:p w14:paraId="5DC148D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-.065</w:t>
            </w:r>
          </w:p>
        </w:tc>
        <w:tc>
          <w:tcPr>
            <w:tcW w:w="0" w:type="auto"/>
            <w:hideMark/>
          </w:tcPr>
          <w:p w14:paraId="5B14569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.221</w:t>
            </w:r>
          </w:p>
        </w:tc>
      </w:tr>
      <w:tr w:rsidR="00A768D2" w:rsidRPr="00FA1840" w14:paraId="06E844D2"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1DB81D"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1500 miles</w:t>
            </w:r>
          </w:p>
        </w:tc>
        <w:tc>
          <w:tcPr>
            <w:tcW w:w="0" w:type="auto"/>
            <w:hideMark/>
          </w:tcPr>
          <w:p w14:paraId="712D1AC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.074</w:t>
            </w:r>
          </w:p>
        </w:tc>
        <w:tc>
          <w:tcPr>
            <w:tcW w:w="0" w:type="auto"/>
            <w:hideMark/>
          </w:tcPr>
          <w:p w14:paraId="6A695A3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.07</w:t>
            </w:r>
          </w:p>
        </w:tc>
        <w:tc>
          <w:tcPr>
            <w:tcW w:w="0" w:type="auto"/>
            <w:hideMark/>
          </w:tcPr>
          <w:p w14:paraId="66B7286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1.05</w:t>
            </w:r>
          </w:p>
        </w:tc>
        <w:tc>
          <w:tcPr>
            <w:tcW w:w="0" w:type="auto"/>
            <w:hideMark/>
          </w:tcPr>
          <w:p w14:paraId="1B94EBC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0.292</w:t>
            </w:r>
          </w:p>
        </w:tc>
        <w:tc>
          <w:tcPr>
            <w:tcW w:w="0" w:type="auto"/>
            <w:hideMark/>
          </w:tcPr>
          <w:p w14:paraId="3B250EC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-.064</w:t>
            </w:r>
          </w:p>
        </w:tc>
        <w:tc>
          <w:tcPr>
            <w:tcW w:w="0" w:type="auto"/>
            <w:hideMark/>
          </w:tcPr>
          <w:p w14:paraId="17B49C9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.211</w:t>
            </w:r>
          </w:p>
        </w:tc>
      </w:tr>
      <w:tr w:rsidR="00A768D2" w:rsidRPr="00FA1840" w14:paraId="6A7704F7"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17A4D85A"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2000 miles</w:t>
            </w:r>
          </w:p>
        </w:tc>
        <w:tc>
          <w:tcPr>
            <w:tcW w:w="0" w:type="auto"/>
            <w:hideMark/>
          </w:tcPr>
          <w:p w14:paraId="2A0CA0A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.064</w:t>
            </w:r>
          </w:p>
        </w:tc>
        <w:tc>
          <w:tcPr>
            <w:tcW w:w="0" w:type="auto"/>
            <w:hideMark/>
          </w:tcPr>
          <w:p w14:paraId="417CFE9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733FB65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1.02</w:t>
            </w:r>
          </w:p>
        </w:tc>
        <w:tc>
          <w:tcPr>
            <w:tcW w:w="0" w:type="auto"/>
            <w:hideMark/>
          </w:tcPr>
          <w:p w14:paraId="6E43902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0.307</w:t>
            </w:r>
          </w:p>
        </w:tc>
        <w:tc>
          <w:tcPr>
            <w:tcW w:w="0" w:type="auto"/>
            <w:hideMark/>
          </w:tcPr>
          <w:p w14:paraId="30FF2DB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-.059</w:t>
            </w:r>
          </w:p>
        </w:tc>
        <w:tc>
          <w:tcPr>
            <w:tcW w:w="0" w:type="auto"/>
            <w:hideMark/>
          </w:tcPr>
          <w:p w14:paraId="4889D32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.186</w:t>
            </w:r>
          </w:p>
        </w:tc>
      </w:tr>
      <w:tr w:rsidR="00A768D2" w:rsidRPr="00FA1840" w14:paraId="561488C6"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066A98"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2500 miles</w:t>
            </w:r>
          </w:p>
        </w:tc>
        <w:tc>
          <w:tcPr>
            <w:tcW w:w="0" w:type="auto"/>
            <w:hideMark/>
          </w:tcPr>
          <w:p w14:paraId="5834348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.050</w:t>
            </w:r>
          </w:p>
        </w:tc>
        <w:tc>
          <w:tcPr>
            <w:tcW w:w="0" w:type="auto"/>
            <w:hideMark/>
          </w:tcPr>
          <w:p w14:paraId="65CF89F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65ED872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0.96</w:t>
            </w:r>
          </w:p>
        </w:tc>
        <w:tc>
          <w:tcPr>
            <w:tcW w:w="0" w:type="auto"/>
            <w:hideMark/>
          </w:tcPr>
          <w:p w14:paraId="6467A22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0.335</w:t>
            </w:r>
          </w:p>
        </w:tc>
        <w:tc>
          <w:tcPr>
            <w:tcW w:w="0" w:type="auto"/>
            <w:hideMark/>
          </w:tcPr>
          <w:p w14:paraId="76C3FBE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-.052</w:t>
            </w:r>
          </w:p>
        </w:tc>
        <w:tc>
          <w:tcPr>
            <w:tcW w:w="0" w:type="auto"/>
            <w:hideMark/>
          </w:tcPr>
          <w:p w14:paraId="57A4531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.153</w:t>
            </w:r>
          </w:p>
        </w:tc>
      </w:tr>
      <w:tr w:rsidR="00A768D2" w:rsidRPr="00FA1840" w14:paraId="194C6EC8"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6CCFF196"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3000 miles</w:t>
            </w:r>
          </w:p>
        </w:tc>
        <w:tc>
          <w:tcPr>
            <w:tcW w:w="0" w:type="auto"/>
            <w:hideMark/>
          </w:tcPr>
          <w:p w14:paraId="007409A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.036</w:t>
            </w:r>
          </w:p>
        </w:tc>
        <w:tc>
          <w:tcPr>
            <w:tcW w:w="0" w:type="auto"/>
            <w:hideMark/>
          </w:tcPr>
          <w:p w14:paraId="7EA2C60B"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w:t>
            </w:r>
          </w:p>
        </w:tc>
        <w:tc>
          <w:tcPr>
            <w:tcW w:w="0" w:type="auto"/>
            <w:hideMark/>
          </w:tcPr>
          <w:p w14:paraId="4594A2A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0.87</w:t>
            </w:r>
          </w:p>
        </w:tc>
        <w:tc>
          <w:tcPr>
            <w:tcW w:w="0" w:type="auto"/>
            <w:hideMark/>
          </w:tcPr>
          <w:p w14:paraId="72310CC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0.382</w:t>
            </w:r>
          </w:p>
        </w:tc>
        <w:tc>
          <w:tcPr>
            <w:tcW w:w="0" w:type="auto"/>
            <w:hideMark/>
          </w:tcPr>
          <w:p w14:paraId="5EC410E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-.050</w:t>
            </w:r>
          </w:p>
        </w:tc>
        <w:tc>
          <w:tcPr>
            <w:tcW w:w="0" w:type="auto"/>
            <w:hideMark/>
          </w:tcPr>
          <w:p w14:paraId="22C922E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.118</w:t>
            </w:r>
          </w:p>
        </w:tc>
      </w:tr>
      <w:tr w:rsidR="00A768D2" w:rsidRPr="00FA1840" w14:paraId="5B6A9480"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429BFD" w14:textId="77777777" w:rsidR="00A768D2" w:rsidRPr="00FA1840" w:rsidRDefault="00A768D2" w:rsidP="0076468F">
            <w:pPr>
              <w:rPr>
                <w:rFonts w:ascii="Courier New" w:eastAsia="Times New Roman" w:hAnsi="Courier New" w:cs="Courier New"/>
                <w:sz w:val="24"/>
                <w:szCs w:val="24"/>
              </w:rPr>
            </w:pPr>
          </w:p>
        </w:tc>
        <w:tc>
          <w:tcPr>
            <w:tcW w:w="0" w:type="auto"/>
            <w:hideMark/>
          </w:tcPr>
          <w:p w14:paraId="2A670EA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EA9088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5B945A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6FB15E3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02779828"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114F0E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rPr>
            </w:pPr>
          </w:p>
        </w:tc>
      </w:tr>
      <w:tr w:rsidR="00A768D2" w:rsidRPr="00FA1840" w14:paraId="4C181B14"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2CFE764" w14:textId="77777777" w:rsidR="00A768D2" w:rsidRPr="00FA1840" w:rsidRDefault="00A768D2" w:rsidP="0076468F">
            <w:pPr>
              <w:rPr>
                <w:rFonts w:ascii="Courier New" w:eastAsia="Times New Roman" w:hAnsi="Courier New" w:cs="Courier New"/>
                <w:sz w:val="24"/>
                <w:szCs w:val="24"/>
              </w:rPr>
            </w:pPr>
            <w:r w:rsidRPr="00FA1840">
              <w:rPr>
                <w:rFonts w:ascii="Courier New" w:eastAsia="Times New Roman" w:hAnsi="Courier New" w:cs="Courier New"/>
                <w:sz w:val="24"/>
                <w:szCs w:val="24"/>
              </w:rPr>
              <w:t>High income</w:t>
            </w:r>
          </w:p>
        </w:tc>
        <w:tc>
          <w:tcPr>
            <w:tcW w:w="0" w:type="auto"/>
            <w:hideMark/>
          </w:tcPr>
          <w:p w14:paraId="1CECA898"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p>
        </w:tc>
        <w:tc>
          <w:tcPr>
            <w:tcW w:w="0" w:type="auto"/>
            <w:hideMark/>
          </w:tcPr>
          <w:p w14:paraId="3E0C8AB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02324A81"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5E60D6E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44225EC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c>
          <w:tcPr>
            <w:tcW w:w="0" w:type="auto"/>
            <w:hideMark/>
          </w:tcPr>
          <w:p w14:paraId="759ABB8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rPr>
            </w:pPr>
          </w:p>
        </w:tc>
      </w:tr>
      <w:tr w:rsidR="00A768D2" w:rsidRPr="00FA1840" w14:paraId="73C6BF12"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D3B897"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0 miles</w:t>
            </w:r>
          </w:p>
        </w:tc>
        <w:tc>
          <w:tcPr>
            <w:tcW w:w="0" w:type="auto"/>
            <w:hideMark/>
          </w:tcPr>
          <w:p w14:paraId="7C5D490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-.176</w:t>
            </w:r>
          </w:p>
        </w:tc>
        <w:tc>
          <w:tcPr>
            <w:tcW w:w="0" w:type="auto"/>
            <w:hideMark/>
          </w:tcPr>
          <w:p w14:paraId="21C77905"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7C7A88C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-2.78</w:t>
            </w:r>
          </w:p>
        </w:tc>
        <w:tc>
          <w:tcPr>
            <w:tcW w:w="0" w:type="auto"/>
            <w:hideMark/>
          </w:tcPr>
          <w:p w14:paraId="03DF5ECB"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0.005</w:t>
            </w:r>
          </w:p>
        </w:tc>
        <w:tc>
          <w:tcPr>
            <w:tcW w:w="0" w:type="auto"/>
            <w:hideMark/>
          </w:tcPr>
          <w:p w14:paraId="2B44534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-.299</w:t>
            </w:r>
          </w:p>
        </w:tc>
        <w:tc>
          <w:tcPr>
            <w:tcW w:w="0" w:type="auto"/>
            <w:hideMark/>
          </w:tcPr>
          <w:p w14:paraId="773CD510"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-.052</w:t>
            </w:r>
          </w:p>
        </w:tc>
      </w:tr>
      <w:tr w:rsidR="00A768D2" w:rsidRPr="00FA1840" w14:paraId="520A9472"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A9D03E9"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500 miles</w:t>
            </w:r>
          </w:p>
        </w:tc>
        <w:tc>
          <w:tcPr>
            <w:tcW w:w="0" w:type="auto"/>
            <w:hideMark/>
          </w:tcPr>
          <w:p w14:paraId="64ABCA8C"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-.180</w:t>
            </w:r>
          </w:p>
        </w:tc>
        <w:tc>
          <w:tcPr>
            <w:tcW w:w="0" w:type="auto"/>
            <w:hideMark/>
          </w:tcPr>
          <w:p w14:paraId="2D8652F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1528F1F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-2.84</w:t>
            </w:r>
          </w:p>
        </w:tc>
        <w:tc>
          <w:tcPr>
            <w:tcW w:w="0" w:type="auto"/>
            <w:hideMark/>
          </w:tcPr>
          <w:p w14:paraId="5ED69732"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0.004</w:t>
            </w:r>
          </w:p>
        </w:tc>
        <w:tc>
          <w:tcPr>
            <w:tcW w:w="0" w:type="auto"/>
            <w:hideMark/>
          </w:tcPr>
          <w:p w14:paraId="6973418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-.304</w:t>
            </w:r>
          </w:p>
        </w:tc>
        <w:tc>
          <w:tcPr>
            <w:tcW w:w="0" w:type="auto"/>
            <w:hideMark/>
          </w:tcPr>
          <w:p w14:paraId="05A625F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-.056</w:t>
            </w:r>
          </w:p>
        </w:tc>
      </w:tr>
      <w:tr w:rsidR="00A768D2" w:rsidRPr="00FA1840" w14:paraId="7334DF58"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EDC9F4"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1000 miles</w:t>
            </w:r>
          </w:p>
        </w:tc>
        <w:tc>
          <w:tcPr>
            <w:tcW w:w="0" w:type="auto"/>
            <w:hideMark/>
          </w:tcPr>
          <w:p w14:paraId="0F698F1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-.169</w:t>
            </w:r>
          </w:p>
        </w:tc>
        <w:tc>
          <w:tcPr>
            <w:tcW w:w="0" w:type="auto"/>
            <w:hideMark/>
          </w:tcPr>
          <w:p w14:paraId="5FA39CD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.06</w:t>
            </w:r>
          </w:p>
        </w:tc>
        <w:tc>
          <w:tcPr>
            <w:tcW w:w="0" w:type="auto"/>
            <w:hideMark/>
          </w:tcPr>
          <w:p w14:paraId="22C5512E"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-2.88</w:t>
            </w:r>
          </w:p>
        </w:tc>
        <w:tc>
          <w:tcPr>
            <w:tcW w:w="0" w:type="auto"/>
            <w:hideMark/>
          </w:tcPr>
          <w:p w14:paraId="06C82077"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0.004</w:t>
            </w:r>
          </w:p>
        </w:tc>
        <w:tc>
          <w:tcPr>
            <w:tcW w:w="0" w:type="auto"/>
            <w:hideMark/>
          </w:tcPr>
          <w:p w14:paraId="4692250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-.283</w:t>
            </w:r>
          </w:p>
        </w:tc>
        <w:tc>
          <w:tcPr>
            <w:tcW w:w="0" w:type="auto"/>
            <w:hideMark/>
          </w:tcPr>
          <w:p w14:paraId="6FA39FC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-.054</w:t>
            </w:r>
          </w:p>
        </w:tc>
      </w:tr>
      <w:tr w:rsidR="00A768D2" w:rsidRPr="00FA1840" w14:paraId="13F282E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4E691533"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1500 miles</w:t>
            </w:r>
          </w:p>
        </w:tc>
        <w:tc>
          <w:tcPr>
            <w:tcW w:w="0" w:type="auto"/>
            <w:hideMark/>
          </w:tcPr>
          <w:p w14:paraId="305F247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-.145</w:t>
            </w:r>
          </w:p>
        </w:tc>
        <w:tc>
          <w:tcPr>
            <w:tcW w:w="0" w:type="auto"/>
            <w:hideMark/>
          </w:tcPr>
          <w:p w14:paraId="4D06A207"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1282B43F"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-2.75</w:t>
            </w:r>
          </w:p>
        </w:tc>
        <w:tc>
          <w:tcPr>
            <w:tcW w:w="0" w:type="auto"/>
            <w:hideMark/>
          </w:tcPr>
          <w:p w14:paraId="3B49963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0.006</w:t>
            </w:r>
          </w:p>
        </w:tc>
        <w:tc>
          <w:tcPr>
            <w:tcW w:w="0" w:type="auto"/>
            <w:hideMark/>
          </w:tcPr>
          <w:p w14:paraId="1114F189"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-.248</w:t>
            </w:r>
          </w:p>
        </w:tc>
        <w:tc>
          <w:tcPr>
            <w:tcW w:w="0" w:type="auto"/>
            <w:hideMark/>
          </w:tcPr>
          <w:p w14:paraId="6B82CCAA"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-.042</w:t>
            </w:r>
          </w:p>
        </w:tc>
      </w:tr>
      <w:tr w:rsidR="00A768D2" w:rsidRPr="00FA1840" w14:paraId="338C5069"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95B0F6"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2000 miles</w:t>
            </w:r>
          </w:p>
        </w:tc>
        <w:tc>
          <w:tcPr>
            <w:tcW w:w="0" w:type="auto"/>
            <w:hideMark/>
          </w:tcPr>
          <w:p w14:paraId="5EB2B8AA"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-.114</w:t>
            </w:r>
          </w:p>
        </w:tc>
        <w:tc>
          <w:tcPr>
            <w:tcW w:w="0" w:type="auto"/>
            <w:hideMark/>
          </w:tcPr>
          <w:p w14:paraId="09632FCC"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3D2D570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-2.31</w:t>
            </w:r>
          </w:p>
        </w:tc>
        <w:tc>
          <w:tcPr>
            <w:tcW w:w="0" w:type="auto"/>
            <w:hideMark/>
          </w:tcPr>
          <w:p w14:paraId="0F6FE6E2"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0.021</w:t>
            </w:r>
          </w:p>
        </w:tc>
        <w:tc>
          <w:tcPr>
            <w:tcW w:w="0" w:type="auto"/>
            <w:hideMark/>
          </w:tcPr>
          <w:p w14:paraId="52F928F1"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-.210</w:t>
            </w:r>
          </w:p>
        </w:tc>
        <w:tc>
          <w:tcPr>
            <w:tcW w:w="0" w:type="auto"/>
            <w:hideMark/>
          </w:tcPr>
          <w:p w14:paraId="3BA49246"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-.017</w:t>
            </w:r>
          </w:p>
        </w:tc>
      </w:tr>
      <w:tr w:rsidR="00A768D2" w:rsidRPr="00FA1840" w14:paraId="145E07AE" w14:textId="77777777" w:rsidTr="0076468F">
        <w:tc>
          <w:tcPr>
            <w:cnfStyle w:val="001000000000" w:firstRow="0" w:lastRow="0" w:firstColumn="1" w:lastColumn="0" w:oddVBand="0" w:evenVBand="0" w:oddHBand="0" w:evenHBand="0" w:firstRowFirstColumn="0" w:firstRowLastColumn="0" w:lastRowFirstColumn="0" w:lastRowLastColumn="0"/>
            <w:tcW w:w="0" w:type="auto"/>
            <w:hideMark/>
          </w:tcPr>
          <w:p w14:paraId="28F5A2D7"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2500 miles</w:t>
            </w:r>
          </w:p>
        </w:tc>
        <w:tc>
          <w:tcPr>
            <w:tcW w:w="0" w:type="auto"/>
            <w:hideMark/>
          </w:tcPr>
          <w:p w14:paraId="7274CBA6"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-.082</w:t>
            </w:r>
          </w:p>
        </w:tc>
        <w:tc>
          <w:tcPr>
            <w:tcW w:w="0" w:type="auto"/>
            <w:hideMark/>
          </w:tcPr>
          <w:p w14:paraId="05B58C54"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w:t>
            </w:r>
          </w:p>
        </w:tc>
        <w:tc>
          <w:tcPr>
            <w:tcW w:w="0" w:type="auto"/>
            <w:hideMark/>
          </w:tcPr>
          <w:p w14:paraId="20D53115"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-1.74</w:t>
            </w:r>
          </w:p>
        </w:tc>
        <w:tc>
          <w:tcPr>
            <w:tcW w:w="0" w:type="auto"/>
            <w:hideMark/>
          </w:tcPr>
          <w:p w14:paraId="2DC8BFCE"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0.081</w:t>
            </w:r>
          </w:p>
        </w:tc>
        <w:tc>
          <w:tcPr>
            <w:tcW w:w="0" w:type="auto"/>
            <w:hideMark/>
          </w:tcPr>
          <w:p w14:paraId="09731F20"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-.173</w:t>
            </w:r>
          </w:p>
        </w:tc>
        <w:tc>
          <w:tcPr>
            <w:tcW w:w="0" w:type="auto"/>
            <w:hideMark/>
          </w:tcPr>
          <w:p w14:paraId="207DC793" w14:textId="77777777" w:rsidR="00A768D2" w:rsidRPr="00FA1840" w:rsidRDefault="00A768D2" w:rsidP="0076468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.010</w:t>
            </w:r>
          </w:p>
        </w:tc>
      </w:tr>
      <w:tr w:rsidR="00A768D2" w:rsidRPr="00FA1840" w14:paraId="5BBD8706" w14:textId="77777777" w:rsidTr="0076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59574E" w14:textId="77777777" w:rsidR="00A768D2" w:rsidRPr="00FA1840" w:rsidRDefault="00A768D2" w:rsidP="0076468F">
            <w:pPr>
              <w:rPr>
                <w:rFonts w:ascii="Courier New" w:eastAsia="Times New Roman" w:hAnsi="Courier New" w:cs="Courier New"/>
                <w:b w:val="0"/>
                <w:sz w:val="24"/>
                <w:szCs w:val="24"/>
              </w:rPr>
            </w:pPr>
            <w:r w:rsidRPr="00FA1840">
              <w:rPr>
                <w:rFonts w:ascii="Courier New" w:eastAsia="Times New Roman" w:hAnsi="Courier New" w:cs="Courier New"/>
                <w:b w:val="0"/>
                <w:sz w:val="24"/>
                <w:szCs w:val="24"/>
              </w:rPr>
              <w:t>3000 miles</w:t>
            </w:r>
          </w:p>
        </w:tc>
        <w:tc>
          <w:tcPr>
            <w:tcW w:w="0" w:type="auto"/>
            <w:hideMark/>
          </w:tcPr>
          <w:p w14:paraId="5C7734E9"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-.054</w:t>
            </w:r>
          </w:p>
        </w:tc>
        <w:tc>
          <w:tcPr>
            <w:tcW w:w="0" w:type="auto"/>
            <w:hideMark/>
          </w:tcPr>
          <w:p w14:paraId="6435A5EF"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.04</w:t>
            </w:r>
          </w:p>
        </w:tc>
        <w:tc>
          <w:tcPr>
            <w:tcW w:w="0" w:type="auto"/>
            <w:hideMark/>
          </w:tcPr>
          <w:p w14:paraId="792BB31D"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-1.28</w:t>
            </w:r>
          </w:p>
        </w:tc>
        <w:tc>
          <w:tcPr>
            <w:tcW w:w="0" w:type="auto"/>
            <w:hideMark/>
          </w:tcPr>
          <w:p w14:paraId="1C8351F4"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0.202</w:t>
            </w:r>
          </w:p>
        </w:tc>
        <w:tc>
          <w:tcPr>
            <w:tcW w:w="0" w:type="auto"/>
            <w:hideMark/>
          </w:tcPr>
          <w:p w14:paraId="74EBBF3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-.136</w:t>
            </w:r>
          </w:p>
        </w:tc>
        <w:tc>
          <w:tcPr>
            <w:tcW w:w="0" w:type="auto"/>
            <w:hideMark/>
          </w:tcPr>
          <w:p w14:paraId="13130543" w14:textId="77777777" w:rsidR="00A768D2" w:rsidRPr="00FA1840" w:rsidRDefault="00A768D2" w:rsidP="0076468F">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4"/>
                <w:szCs w:val="24"/>
              </w:rPr>
            </w:pPr>
            <w:r w:rsidRPr="00FA1840">
              <w:rPr>
                <w:rFonts w:ascii="Courier New" w:eastAsia="Times New Roman" w:hAnsi="Courier New" w:cs="Courier New"/>
                <w:sz w:val="24"/>
                <w:szCs w:val="24"/>
              </w:rPr>
              <w:t>.029</w:t>
            </w:r>
          </w:p>
        </w:tc>
      </w:tr>
    </w:tbl>
    <w:p w14:paraId="10F1C70D" w14:textId="77777777" w:rsidR="00A768D2" w:rsidRDefault="00A768D2" w:rsidP="00A768D2"/>
    <w:p w14:paraId="266DF758" w14:textId="70462D88" w:rsidR="00A768D2" w:rsidRDefault="00CD2018" w:rsidP="00A768D2">
      <w:pPr>
        <w:spacing w:line="480" w:lineRule="auto"/>
      </w:pPr>
      <w:r>
        <w:tab/>
        <w:t>Figure 5</w:t>
      </w:r>
      <w:r w:rsidR="00A768D2">
        <w:t xml:space="preserve"> plots these effects. The blue line shows the marginal effect of being low-income on a student’s probability of undermatching at various distances, whereas the red line shows the marginal effect of being high-income. At every distance, low-income students are more likely to undermatch than high-income students. However, the gap between the low-income and high-income probability of undermatching shrinks as distance increases. So, high-income students have a greater advantage over low-income students in terms of matching at 500 miles from home than at 300</w:t>
      </w:r>
      <w:r w:rsidR="00E12996">
        <w:t>0 miles from home. This shows</w:t>
      </w:r>
      <w:r w:rsidR="00A768D2">
        <w:t xml:space="preserve"> that the effect of distance on a student’s probability of undermatching varies with income. </w:t>
      </w:r>
    </w:p>
    <w:p w14:paraId="63B6B898" w14:textId="77777777" w:rsidR="00A768D2" w:rsidRDefault="00A768D2" w:rsidP="00A768D2">
      <w:pPr>
        <w:keepNext/>
        <w:spacing w:line="480" w:lineRule="auto"/>
      </w:pPr>
      <w:r>
        <w:rPr>
          <w:noProof/>
        </w:rPr>
        <w:drawing>
          <wp:inline distT="0" distB="0" distL="0" distR="0" wp14:anchorId="28F2CB2A" wp14:editId="0568D63D">
            <wp:extent cx="5943600" cy="43148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rage Marginal Effects of Income on Probabilty of Undermatching by Distances.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14825"/>
                    </a:xfrm>
                    <a:prstGeom prst="rect">
                      <a:avLst/>
                    </a:prstGeom>
                  </pic:spPr>
                </pic:pic>
              </a:graphicData>
            </a:graphic>
          </wp:inline>
        </w:drawing>
      </w:r>
    </w:p>
    <w:p w14:paraId="73D47FF3" w14:textId="77777777" w:rsidR="00A768D2" w:rsidRDefault="00A768D2" w:rsidP="00A768D2">
      <w:pPr>
        <w:pStyle w:val="Caption"/>
        <w:rPr>
          <w:b w:val="0"/>
          <w:i/>
          <w:color w:val="auto"/>
          <w:sz w:val="24"/>
          <w:szCs w:val="24"/>
        </w:rPr>
      </w:pPr>
      <w:proofErr w:type="gramStart"/>
      <w:r w:rsidRPr="00792FEF">
        <w:rPr>
          <w:i/>
          <w:color w:val="auto"/>
          <w:sz w:val="24"/>
          <w:szCs w:val="24"/>
        </w:rPr>
        <w:t xml:space="preserve">Figure </w:t>
      </w:r>
      <w:r w:rsidRPr="00792FEF">
        <w:rPr>
          <w:i/>
          <w:color w:val="auto"/>
          <w:sz w:val="24"/>
          <w:szCs w:val="24"/>
        </w:rPr>
        <w:fldChar w:fldCharType="begin"/>
      </w:r>
      <w:r w:rsidRPr="00792FEF">
        <w:rPr>
          <w:i/>
          <w:color w:val="auto"/>
          <w:sz w:val="24"/>
          <w:szCs w:val="24"/>
        </w:rPr>
        <w:instrText xml:space="preserve"> SEQ Figure \* ARABIC </w:instrText>
      </w:r>
      <w:r w:rsidRPr="00792FEF">
        <w:rPr>
          <w:i/>
          <w:color w:val="auto"/>
          <w:sz w:val="24"/>
          <w:szCs w:val="24"/>
        </w:rPr>
        <w:fldChar w:fldCharType="separate"/>
      </w:r>
      <w:r w:rsidR="005450B2">
        <w:rPr>
          <w:i/>
          <w:noProof/>
          <w:color w:val="auto"/>
          <w:sz w:val="24"/>
          <w:szCs w:val="24"/>
        </w:rPr>
        <w:t>5</w:t>
      </w:r>
      <w:r w:rsidRPr="00792FEF">
        <w:rPr>
          <w:i/>
          <w:color w:val="auto"/>
          <w:sz w:val="24"/>
          <w:szCs w:val="24"/>
        </w:rPr>
        <w:fldChar w:fldCharType="end"/>
      </w:r>
      <w:r w:rsidRPr="00792FEF">
        <w:rPr>
          <w:i/>
          <w:color w:val="auto"/>
          <w:sz w:val="24"/>
          <w:szCs w:val="24"/>
        </w:rPr>
        <w:t>.</w:t>
      </w:r>
      <w:proofErr w:type="gramEnd"/>
      <w:r w:rsidRPr="00792FEF">
        <w:rPr>
          <w:i/>
          <w:color w:val="auto"/>
          <w:sz w:val="24"/>
          <w:szCs w:val="24"/>
        </w:rPr>
        <w:t xml:space="preserve"> </w:t>
      </w:r>
      <w:r w:rsidRPr="00792FEF">
        <w:rPr>
          <w:b w:val="0"/>
          <w:i/>
          <w:color w:val="auto"/>
          <w:sz w:val="24"/>
          <w:szCs w:val="24"/>
        </w:rPr>
        <w:t>Marginal effects of income on probability of undermatching at various distances between a student's home and college</w:t>
      </w:r>
    </w:p>
    <w:p w14:paraId="3A3D7A39" w14:textId="77777777" w:rsidR="00A768D2" w:rsidRDefault="00A768D2" w:rsidP="00A768D2">
      <w:pPr>
        <w:spacing w:line="480" w:lineRule="auto"/>
      </w:pPr>
      <w:r>
        <w:tab/>
        <w:t>These regression results have shown that income has an effect on a student’s probability of undermatching, and that high-income students are much less likely to undermatch than low-income students. This is the expected result, since it has been demonstrated in previous literature. Additionally, results show that increasing the distance between a student’s home and college decreases their probability of undermatching, regardless of income. Finally, the magnitude of the effect of a student’s income on their probability of undermatching decreases as distance between their home and college increases.</w:t>
      </w:r>
    </w:p>
    <w:p w14:paraId="544121E5" w14:textId="05AB4BA8" w:rsidR="0016141D" w:rsidRDefault="000A2EFA" w:rsidP="00A768D2">
      <w:pPr>
        <w:spacing w:line="480" w:lineRule="auto"/>
        <w:rPr>
          <w:rFonts w:cs="Courier New"/>
        </w:rPr>
      </w:pPr>
      <w:r>
        <w:tab/>
      </w:r>
      <w:r w:rsidRPr="00503DA5">
        <w:rPr>
          <w:rFonts w:cs="Courier New"/>
        </w:rPr>
        <w:t xml:space="preserve">Since probit regression does not minimize variance in the way OLS does, </w:t>
      </w:r>
      <w:r>
        <w:rPr>
          <w:rFonts w:cs="Courier New"/>
        </w:rPr>
        <w:t xml:space="preserve">R-squared values cannot be calculated. However, </w:t>
      </w:r>
      <w:r w:rsidRPr="00503DA5">
        <w:rPr>
          <w:rFonts w:cs="Courier New"/>
        </w:rPr>
        <w:t>a p</w:t>
      </w:r>
      <w:r w:rsidR="005349EA">
        <w:rPr>
          <w:rFonts w:cs="Courier New"/>
        </w:rPr>
        <w:t>seudo R-Squared statistic can be used</w:t>
      </w:r>
      <w:r w:rsidRPr="00503DA5">
        <w:rPr>
          <w:rFonts w:cs="Courier New"/>
        </w:rPr>
        <w:t xml:space="preserve"> to assess the goodness-of-fit. In McFadden’s pseudo R-Squared, “The log likelihood of the intercept model is treated as a total sum of squares, and the log likelihood of the full model is treated as the sum of squared errors… The ratio of the likelihoods suggests the level of improvement over the intercept model offered by the full model. A likelihood falls between 0 and 1, so the log of a likelihood is less than or equal to zero.  If a model has a very low likelihood, then the log of the likelihood will have a larger magnitude than the log of a more likely model.  Thus, a small ratio of log likelihoods indicates that the full model is a far bett</w:t>
      </w:r>
      <w:r w:rsidR="00497FA0">
        <w:rPr>
          <w:rFonts w:cs="Courier New"/>
        </w:rPr>
        <w:t>er fit than the intercept model</w:t>
      </w:r>
      <w:r w:rsidR="00AB6771">
        <w:rPr>
          <w:rFonts w:cs="Courier New"/>
        </w:rPr>
        <w:t>” (FAQ: What are pseudo R-</w:t>
      </w:r>
      <w:proofErr w:type="spellStart"/>
      <w:r w:rsidR="00AB6771">
        <w:rPr>
          <w:rFonts w:cs="Courier New"/>
        </w:rPr>
        <w:t>Squareds</w:t>
      </w:r>
      <w:proofErr w:type="spellEnd"/>
      <w:r w:rsidR="00AB6771">
        <w:rPr>
          <w:rFonts w:cs="Courier New"/>
        </w:rPr>
        <w:t>? 2011</w:t>
      </w:r>
      <w:r w:rsidRPr="00503DA5">
        <w:rPr>
          <w:rFonts w:cs="Courier New"/>
        </w:rPr>
        <w:t>)</w:t>
      </w:r>
      <w:r w:rsidR="00AB6771">
        <w:rPr>
          <w:rFonts w:cs="Courier New"/>
        </w:rPr>
        <w:t>.</w:t>
      </w:r>
      <w:r>
        <w:rPr>
          <w:rFonts w:cs="Courier New"/>
        </w:rPr>
        <w:t xml:space="preserve"> The McFadden pseudo R-squared for the probit model is .0861, which indicates that there are other factors that affect undermatching that are not included in the regression. Further research is needed to determine factors that affect undermatching.</w:t>
      </w:r>
    </w:p>
    <w:p w14:paraId="43DB25EC" w14:textId="77777777" w:rsidR="009747D3" w:rsidRDefault="009747D3" w:rsidP="00A768D2">
      <w:pPr>
        <w:spacing w:line="480" w:lineRule="auto"/>
        <w:rPr>
          <w:rFonts w:cs="Courier New"/>
        </w:rPr>
      </w:pPr>
    </w:p>
    <w:p w14:paraId="494AB6EC" w14:textId="77777777" w:rsidR="009747D3" w:rsidRDefault="009747D3" w:rsidP="00A768D2">
      <w:pPr>
        <w:spacing w:line="480" w:lineRule="auto"/>
        <w:rPr>
          <w:rFonts w:cs="Courier New"/>
        </w:rPr>
      </w:pPr>
    </w:p>
    <w:p w14:paraId="52585858" w14:textId="77777777" w:rsidR="009747D3" w:rsidRDefault="009747D3" w:rsidP="00A768D2">
      <w:pPr>
        <w:spacing w:line="480" w:lineRule="auto"/>
        <w:rPr>
          <w:rFonts w:cs="Courier New"/>
        </w:rPr>
      </w:pPr>
    </w:p>
    <w:p w14:paraId="2242154B" w14:textId="77777777" w:rsidR="009747D3" w:rsidRDefault="009747D3" w:rsidP="00A768D2">
      <w:pPr>
        <w:spacing w:line="480" w:lineRule="auto"/>
        <w:rPr>
          <w:rFonts w:cs="Courier New"/>
        </w:rPr>
      </w:pPr>
    </w:p>
    <w:p w14:paraId="5C37923F" w14:textId="77777777" w:rsidR="009747D3" w:rsidRDefault="009747D3" w:rsidP="00A768D2">
      <w:pPr>
        <w:spacing w:line="480" w:lineRule="auto"/>
        <w:rPr>
          <w:rFonts w:cs="Courier New"/>
        </w:rPr>
      </w:pPr>
    </w:p>
    <w:p w14:paraId="26B968C1" w14:textId="77777777" w:rsidR="00E847FF" w:rsidRDefault="00E847FF" w:rsidP="00A768D2">
      <w:pPr>
        <w:spacing w:line="480" w:lineRule="auto"/>
        <w:rPr>
          <w:rFonts w:cs="Courier New"/>
        </w:rPr>
      </w:pPr>
    </w:p>
    <w:p w14:paraId="5AF256F9" w14:textId="77777777" w:rsidR="009747D3" w:rsidRDefault="009747D3" w:rsidP="00A768D2">
      <w:pPr>
        <w:spacing w:line="480" w:lineRule="auto"/>
      </w:pPr>
    </w:p>
    <w:p w14:paraId="6386BABD" w14:textId="693351CF" w:rsidR="00A768D2" w:rsidRDefault="00A768D2" w:rsidP="00A768D2">
      <w:pPr>
        <w:spacing w:line="480" w:lineRule="auto"/>
        <w:jc w:val="center"/>
      </w:pPr>
      <w:r w:rsidRPr="00A768D2">
        <w:t xml:space="preserve">C. </w:t>
      </w:r>
      <w:r w:rsidR="00565DB8">
        <w:t>Understanding Fundamental Results</w:t>
      </w:r>
    </w:p>
    <w:p w14:paraId="4442C7CB" w14:textId="09809267" w:rsidR="00BA2EB8" w:rsidRDefault="0042352C" w:rsidP="00BA2EB8">
      <w:pPr>
        <w:spacing w:line="480" w:lineRule="auto"/>
        <w:ind w:firstLine="720"/>
      </w:pPr>
      <w:r>
        <w:t>Regression conveys results with th</w:t>
      </w:r>
      <w:r w:rsidR="005B2B92">
        <w:t>e most statistical power, but is</w:t>
      </w:r>
      <w:r w:rsidR="00B965E4">
        <w:t xml:space="preserve"> often not the</w:t>
      </w:r>
      <w:r>
        <w:t xml:space="preserve"> best tool to make conclusions easy to understand. Graphical analyses do not control for variables as regression does, but can be useful in visualizing key results. Additionally, t</w:t>
      </w:r>
      <w:r w:rsidR="00A768D2">
        <w:t xml:space="preserve">he survey distributed on Mechanical Turk for this study included many questions that were not transformed into variables to be used in the regression analysis. </w:t>
      </w:r>
      <w:r>
        <w:t>These variables can be used in graphical analyses to complement results from the regression findings, as well as conclusions from previous literature. Another way to foster understanding of key findings is to expand upon individual respondents, and tell their stories. This section provides additional insights into the role of income and d</w:t>
      </w:r>
      <w:r w:rsidR="00BA2EB8">
        <w:t>istance on undermatching. Part a</w:t>
      </w:r>
      <w:r>
        <w:t xml:space="preserve"> presents a series of charts using survey variables that were not included in the regression analysis to support </w:t>
      </w:r>
      <w:r w:rsidR="00BA2EB8">
        <w:t>key findings, and part b tells the stories of four individual students and their college search process.</w:t>
      </w:r>
    </w:p>
    <w:p w14:paraId="5C194F73" w14:textId="78FD0815" w:rsidR="00BA2EB8" w:rsidRPr="00BA2EB8" w:rsidRDefault="00A01F5C" w:rsidP="00BA2EB8">
      <w:pPr>
        <w:spacing w:line="480" w:lineRule="auto"/>
        <w:rPr>
          <w:b/>
          <w:i/>
        </w:rPr>
      </w:pPr>
      <w:r>
        <w:rPr>
          <w:b/>
          <w:i/>
        </w:rPr>
        <w:t xml:space="preserve">a. </w:t>
      </w:r>
      <w:r w:rsidR="00BA2EB8" w:rsidRPr="00BA2EB8">
        <w:rPr>
          <w:b/>
          <w:i/>
        </w:rPr>
        <w:t>Graphical Analyses</w:t>
      </w:r>
    </w:p>
    <w:p w14:paraId="46022A30" w14:textId="3F7AB73D" w:rsidR="00BA2EB8" w:rsidRDefault="00BA2EB8" w:rsidP="00BA2EB8">
      <w:pPr>
        <w:spacing w:line="480" w:lineRule="auto"/>
        <w:ind w:firstLine="720"/>
      </w:pPr>
      <w:r>
        <w:t>The survey asked respondents, “</w:t>
      </w:r>
      <w:r w:rsidRPr="000505DE">
        <w:t>Did you apply to any colleges that you would consider prestigious or elite?</w:t>
      </w:r>
      <w:r w:rsidR="00CD2018">
        <w:t>” Figure 6</w:t>
      </w:r>
      <w:r>
        <w:t xml:space="preserve"> shows the percent of students who answered “Yes” to this question, by income category. The chart shows that low-income students were the least likely to apply to an elite college, high-income students were the most likely to apply to an elite college, and middle-income students fell in the middle. This supports the findings of Hoxby and Avery (2012), which show that of high-achieving students, low-income students are less likely to apply to selective colleges than their high-income peers. </w:t>
      </w:r>
    </w:p>
    <w:p w14:paraId="7D3A66AB" w14:textId="50F79B00" w:rsidR="00A768D2" w:rsidRDefault="00A768D2" w:rsidP="002B1BA5">
      <w:pPr>
        <w:spacing w:line="480" w:lineRule="auto"/>
      </w:pPr>
      <w:r w:rsidRPr="00142724">
        <w:rPr>
          <w:noProof/>
        </w:rPr>
        <w:drawing>
          <wp:inline distT="0" distB="0" distL="0" distR="0" wp14:anchorId="21EF9CAE" wp14:editId="194D419F">
            <wp:extent cx="5715000" cy="382142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707" cy="3825911"/>
                    </a:xfrm>
                    <a:prstGeom prst="rect">
                      <a:avLst/>
                    </a:prstGeom>
                    <a:noFill/>
                    <a:ln>
                      <a:noFill/>
                    </a:ln>
                  </pic:spPr>
                </pic:pic>
              </a:graphicData>
            </a:graphic>
          </wp:inline>
        </w:drawing>
      </w:r>
    </w:p>
    <w:p w14:paraId="4481B7B1" w14:textId="77777777" w:rsidR="00A768D2" w:rsidRPr="000505DE" w:rsidRDefault="00A768D2" w:rsidP="00A768D2">
      <w:pPr>
        <w:pStyle w:val="Caption"/>
        <w:rPr>
          <w:i/>
          <w:color w:val="auto"/>
          <w:sz w:val="24"/>
          <w:szCs w:val="24"/>
        </w:rPr>
      </w:pPr>
      <w:proofErr w:type="gramStart"/>
      <w:r w:rsidRPr="000505DE">
        <w:rPr>
          <w:i/>
          <w:color w:val="auto"/>
          <w:sz w:val="24"/>
          <w:szCs w:val="24"/>
        </w:rPr>
        <w:t xml:space="preserve">Figure </w:t>
      </w:r>
      <w:r w:rsidRPr="000505DE">
        <w:rPr>
          <w:i/>
          <w:color w:val="auto"/>
          <w:sz w:val="24"/>
          <w:szCs w:val="24"/>
        </w:rPr>
        <w:fldChar w:fldCharType="begin"/>
      </w:r>
      <w:r w:rsidRPr="000505DE">
        <w:rPr>
          <w:i/>
          <w:color w:val="auto"/>
          <w:sz w:val="24"/>
          <w:szCs w:val="24"/>
        </w:rPr>
        <w:instrText xml:space="preserve"> SEQ Figure \* ARABIC </w:instrText>
      </w:r>
      <w:r w:rsidRPr="000505DE">
        <w:rPr>
          <w:i/>
          <w:color w:val="auto"/>
          <w:sz w:val="24"/>
          <w:szCs w:val="24"/>
        </w:rPr>
        <w:fldChar w:fldCharType="separate"/>
      </w:r>
      <w:r w:rsidR="005450B2">
        <w:rPr>
          <w:i/>
          <w:noProof/>
          <w:color w:val="auto"/>
          <w:sz w:val="24"/>
          <w:szCs w:val="24"/>
        </w:rPr>
        <w:t>6</w:t>
      </w:r>
      <w:r w:rsidRPr="000505DE">
        <w:rPr>
          <w:i/>
          <w:color w:val="auto"/>
          <w:sz w:val="24"/>
          <w:szCs w:val="24"/>
        </w:rPr>
        <w:fldChar w:fldCharType="end"/>
      </w:r>
      <w:r w:rsidRPr="000505DE">
        <w:rPr>
          <w:i/>
          <w:color w:val="auto"/>
          <w:sz w:val="24"/>
          <w:szCs w:val="24"/>
        </w:rPr>
        <w:t>.</w:t>
      </w:r>
      <w:proofErr w:type="gramEnd"/>
      <w:r w:rsidRPr="000505DE">
        <w:rPr>
          <w:i/>
          <w:color w:val="auto"/>
          <w:sz w:val="24"/>
          <w:szCs w:val="24"/>
        </w:rPr>
        <w:t xml:space="preserve"> </w:t>
      </w:r>
      <w:r w:rsidRPr="000505DE">
        <w:rPr>
          <w:b w:val="0"/>
          <w:i/>
          <w:color w:val="auto"/>
          <w:sz w:val="24"/>
          <w:szCs w:val="24"/>
        </w:rPr>
        <w:t>Percent of students who indicated that they applied to at least one "prestigious or elite" college, by income category</w:t>
      </w:r>
    </w:p>
    <w:p w14:paraId="64A8675F" w14:textId="5F599950" w:rsidR="00A768D2" w:rsidRDefault="009747D3" w:rsidP="00A768D2">
      <w:pPr>
        <w:spacing w:line="480" w:lineRule="auto"/>
        <w:ind w:firstLine="720"/>
      </w:pPr>
      <w:r>
        <w:t>It logically follows</w:t>
      </w:r>
      <w:r w:rsidR="00B07904">
        <w:t xml:space="preserve"> </w:t>
      </w:r>
      <w:r w:rsidR="00A768D2">
        <w:t>that if students don’t apply to selective colleges, they are more likely to undermatch with the college they atte</w:t>
      </w:r>
      <w:r w:rsidR="00CD2018">
        <w:t>nd. This is verified in figure 7</w:t>
      </w:r>
      <w:r w:rsidR="00A768D2">
        <w:t xml:space="preserve">, which shows the percent of students who undermatch by whether they applied to an elite college or not. The same definition of undermatch is used as described in </w:t>
      </w:r>
      <w:r w:rsidR="00B07904">
        <w:t>the Data section</w:t>
      </w:r>
      <w:r w:rsidR="00A768D2">
        <w:t xml:space="preserve"> above, that is, a student undermatches if they attend a college with a median SAT score at least 15 percentage points belo</w:t>
      </w:r>
      <w:r w:rsidR="002B1BA5">
        <w:t xml:space="preserve">w the student’s own SAT score. Nearly 78% of students who did not apply to any colleges that they considered prestigious or elite undermatched, while only 37% of students who applied to at least one elite college undermatched. </w:t>
      </w:r>
    </w:p>
    <w:p w14:paraId="2B92A492" w14:textId="77777777" w:rsidR="00A768D2" w:rsidRDefault="00A768D2" w:rsidP="00A768D2">
      <w:pPr>
        <w:keepNext/>
        <w:spacing w:line="480" w:lineRule="auto"/>
      </w:pPr>
      <w:r w:rsidRPr="00142724">
        <w:rPr>
          <w:noProof/>
        </w:rPr>
        <w:drawing>
          <wp:inline distT="0" distB="0" distL="0" distR="0" wp14:anchorId="2DE24294" wp14:editId="70389070">
            <wp:extent cx="5956918" cy="3657600"/>
            <wp:effectExtent l="0" t="0" r="1270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9978" cy="3659479"/>
                    </a:xfrm>
                    <a:prstGeom prst="rect">
                      <a:avLst/>
                    </a:prstGeom>
                    <a:noFill/>
                    <a:ln>
                      <a:noFill/>
                    </a:ln>
                  </pic:spPr>
                </pic:pic>
              </a:graphicData>
            </a:graphic>
          </wp:inline>
        </w:drawing>
      </w:r>
    </w:p>
    <w:p w14:paraId="33C02E96" w14:textId="77777777" w:rsidR="00A768D2" w:rsidRDefault="00A768D2" w:rsidP="00A768D2">
      <w:pPr>
        <w:pStyle w:val="Caption"/>
        <w:rPr>
          <w:b w:val="0"/>
          <w:i/>
          <w:color w:val="auto"/>
          <w:sz w:val="24"/>
          <w:szCs w:val="24"/>
        </w:rPr>
      </w:pPr>
      <w:proofErr w:type="gramStart"/>
      <w:r w:rsidRPr="00A56B5A">
        <w:rPr>
          <w:i/>
          <w:color w:val="auto"/>
          <w:sz w:val="24"/>
          <w:szCs w:val="24"/>
        </w:rPr>
        <w:t xml:space="preserve">Figure </w:t>
      </w:r>
      <w:r w:rsidRPr="00A56B5A">
        <w:rPr>
          <w:i/>
          <w:color w:val="auto"/>
          <w:sz w:val="24"/>
          <w:szCs w:val="24"/>
        </w:rPr>
        <w:fldChar w:fldCharType="begin"/>
      </w:r>
      <w:r w:rsidRPr="00A56B5A">
        <w:rPr>
          <w:i/>
          <w:color w:val="auto"/>
          <w:sz w:val="24"/>
          <w:szCs w:val="24"/>
        </w:rPr>
        <w:instrText xml:space="preserve"> SEQ Figure \* ARABIC </w:instrText>
      </w:r>
      <w:r w:rsidRPr="00A56B5A">
        <w:rPr>
          <w:i/>
          <w:color w:val="auto"/>
          <w:sz w:val="24"/>
          <w:szCs w:val="24"/>
        </w:rPr>
        <w:fldChar w:fldCharType="separate"/>
      </w:r>
      <w:r w:rsidR="005450B2">
        <w:rPr>
          <w:i/>
          <w:noProof/>
          <w:color w:val="auto"/>
          <w:sz w:val="24"/>
          <w:szCs w:val="24"/>
        </w:rPr>
        <w:t>7</w:t>
      </w:r>
      <w:r w:rsidRPr="00A56B5A">
        <w:rPr>
          <w:i/>
          <w:color w:val="auto"/>
          <w:sz w:val="24"/>
          <w:szCs w:val="24"/>
        </w:rPr>
        <w:fldChar w:fldCharType="end"/>
      </w:r>
      <w:r w:rsidRPr="00A56B5A">
        <w:rPr>
          <w:i/>
          <w:color w:val="auto"/>
          <w:sz w:val="24"/>
          <w:szCs w:val="24"/>
        </w:rPr>
        <w:t>.</w:t>
      </w:r>
      <w:proofErr w:type="gramEnd"/>
      <w:r w:rsidRPr="00A56B5A">
        <w:rPr>
          <w:i/>
          <w:color w:val="auto"/>
          <w:sz w:val="24"/>
          <w:szCs w:val="24"/>
        </w:rPr>
        <w:t xml:space="preserve"> </w:t>
      </w:r>
      <w:r w:rsidRPr="00A56B5A">
        <w:rPr>
          <w:b w:val="0"/>
          <w:i/>
          <w:color w:val="auto"/>
          <w:sz w:val="24"/>
          <w:szCs w:val="24"/>
        </w:rPr>
        <w:t>Probabil</w:t>
      </w:r>
      <w:r>
        <w:rPr>
          <w:b w:val="0"/>
          <w:i/>
          <w:color w:val="auto"/>
          <w:sz w:val="24"/>
          <w:szCs w:val="24"/>
        </w:rPr>
        <w:t>i</w:t>
      </w:r>
      <w:r w:rsidRPr="00A56B5A">
        <w:rPr>
          <w:b w:val="0"/>
          <w:i/>
          <w:color w:val="auto"/>
          <w:sz w:val="24"/>
          <w:szCs w:val="24"/>
        </w:rPr>
        <w:t>ty that a student will undermatch with the college they attend, by whether or not they applied to a "prestigious or elite" college</w:t>
      </w:r>
    </w:p>
    <w:p w14:paraId="0C8EF40C" w14:textId="0818C125" w:rsidR="00EA6907" w:rsidRDefault="00A768D2" w:rsidP="004258EA">
      <w:pPr>
        <w:spacing w:line="480" w:lineRule="auto"/>
      </w:pPr>
      <w:r>
        <w:tab/>
      </w:r>
      <w:r w:rsidR="002B1BA5">
        <w:t>Figur</w:t>
      </w:r>
      <w:r w:rsidR="00281BF3">
        <w:t>es 6 and 7</w:t>
      </w:r>
      <w:r w:rsidR="002B1BA5">
        <w:t xml:space="preserve"> have</w:t>
      </w:r>
      <w:r>
        <w:t xml:space="preserve"> shown that low-income students are less likely to apply to elite colleges, and that applying to an elite college decreases the chance that a student will undermatch. This explains a portion of the difference in undermatching between low-income and hi</w:t>
      </w:r>
      <w:r w:rsidR="00CD2018">
        <w:t>gh-income students, but figure 8</w:t>
      </w:r>
      <w:r>
        <w:t xml:space="preserve"> shows that it does not account for the entire gap. </w:t>
      </w:r>
      <w:r w:rsidR="00EA6907">
        <w:t>Because the results were very similar for low-income and middle-income students, the two categories have been collapsed into one for clarity</w:t>
      </w:r>
      <w:r w:rsidR="00B07904">
        <w:t>.</w:t>
      </w:r>
    </w:p>
    <w:p w14:paraId="086151A9" w14:textId="7E7A5F67" w:rsidR="00A768D2" w:rsidRDefault="00A768D2" w:rsidP="00EA6907">
      <w:pPr>
        <w:spacing w:line="480" w:lineRule="auto"/>
        <w:ind w:firstLine="720"/>
      </w:pPr>
      <w:r>
        <w:t>Even when only considering students who applied to at least one elite college, low</w:t>
      </w:r>
      <w:r w:rsidR="00B07904">
        <w:t>-</w:t>
      </w:r>
      <w:r w:rsidR="007624E7">
        <w:t xml:space="preserve"> and middle-income students are 11 percentage points </w:t>
      </w:r>
      <w:r>
        <w:t>more likely to undermatch</w:t>
      </w:r>
      <w:r w:rsidR="007624E7">
        <w:t xml:space="preserve"> than high-income students</w:t>
      </w:r>
      <w:r>
        <w:t>.</w:t>
      </w:r>
      <w:r w:rsidR="007624E7">
        <w:t xml:space="preserve"> Of </w:t>
      </w:r>
      <w:r w:rsidR="00EA6907">
        <w:t>students who did not apply to any elite colleges, l</w:t>
      </w:r>
      <w:r>
        <w:t>ow</w:t>
      </w:r>
      <w:r w:rsidR="00EA6907">
        <w:t xml:space="preserve"> and middle</w:t>
      </w:r>
      <w:r>
        <w:t>-</w:t>
      </w:r>
      <w:r w:rsidRPr="00EA6907">
        <w:t xml:space="preserve">income students are </w:t>
      </w:r>
      <w:r w:rsidR="00EA6907" w:rsidRPr="00EA6907">
        <w:t xml:space="preserve">9 percentage points more likely to undermatch than high-income students. </w:t>
      </w:r>
      <w:r w:rsidRPr="00EA6907">
        <w:t xml:space="preserve">This is an additional insight that was not shown in </w:t>
      </w:r>
      <w:r w:rsidR="00EA6907">
        <w:t xml:space="preserve">the regression results, but supports the finding from the regression that in general, high-income students are less likely to undermatch. This evidence is somewhat contrary to </w:t>
      </w:r>
      <w:r w:rsidRPr="00EA6907">
        <w:t>Hoxby and Avery (2012) and Bowen et al. (2005)</w:t>
      </w:r>
      <w:r w:rsidR="00EA6907">
        <w:t>, who</w:t>
      </w:r>
      <w:r w:rsidR="00B07904">
        <w:t>se findings indicated</w:t>
      </w:r>
      <w:r w:rsidRPr="00EA6907">
        <w:t xml:space="preserve"> that if high-achieving low-income students apply to selective colleges, their socioeconomic status does not affect their progression through the stages of being admitted and enrolling in </w:t>
      </w:r>
      <w:r w:rsidR="00EA6907">
        <w:t>these selective institutions.</w:t>
      </w:r>
      <w:r w:rsidRPr="00EA6907">
        <w:t xml:space="preserve"> However, it is important to note that this graphical analysis </w:t>
      </w:r>
      <w:r w:rsidR="002719C2">
        <w:t xml:space="preserve">does not </w:t>
      </w:r>
      <w:r w:rsidR="00B07904">
        <w:t xml:space="preserve">include any controlling variables </w:t>
      </w:r>
      <w:r w:rsidR="002719C2">
        <w:t>as regression analysis would. So, although it suggests that high-income students are less</w:t>
      </w:r>
      <w:r w:rsidRPr="00EA6907">
        <w:t xml:space="preserve"> likely to undermatch conditional on applying to an elite college, further research is needed to fully answer the question.</w:t>
      </w:r>
    </w:p>
    <w:p w14:paraId="61E2EB85" w14:textId="1C174BC3" w:rsidR="0016141D" w:rsidRDefault="00281BF3" w:rsidP="00A768D2">
      <w:pPr>
        <w:keepNext/>
        <w:spacing w:line="480" w:lineRule="auto"/>
      </w:pPr>
      <w:r w:rsidRPr="00281BF3">
        <w:rPr>
          <w:noProof/>
        </w:rPr>
        <w:drawing>
          <wp:inline distT="0" distB="0" distL="0" distR="0" wp14:anchorId="765107F3" wp14:editId="04EF0592">
            <wp:extent cx="5943600" cy="3910867"/>
            <wp:effectExtent l="0" t="0" r="0" b="127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10867"/>
                    </a:xfrm>
                    <a:prstGeom prst="rect">
                      <a:avLst/>
                    </a:prstGeom>
                    <a:noFill/>
                    <a:ln>
                      <a:noFill/>
                    </a:ln>
                  </pic:spPr>
                </pic:pic>
              </a:graphicData>
            </a:graphic>
          </wp:inline>
        </w:drawing>
      </w:r>
    </w:p>
    <w:p w14:paraId="188686C1" w14:textId="77777777" w:rsidR="00A768D2" w:rsidRDefault="00A768D2" w:rsidP="00A768D2">
      <w:pPr>
        <w:pStyle w:val="Caption"/>
        <w:rPr>
          <w:b w:val="0"/>
          <w:i/>
          <w:color w:val="auto"/>
          <w:sz w:val="24"/>
          <w:szCs w:val="24"/>
        </w:rPr>
      </w:pPr>
      <w:proofErr w:type="gramStart"/>
      <w:r w:rsidRPr="00142724">
        <w:rPr>
          <w:i/>
          <w:color w:val="auto"/>
          <w:sz w:val="24"/>
          <w:szCs w:val="24"/>
        </w:rPr>
        <w:t xml:space="preserve">Figure </w:t>
      </w:r>
      <w:r w:rsidRPr="00142724">
        <w:rPr>
          <w:i/>
          <w:color w:val="auto"/>
          <w:sz w:val="24"/>
          <w:szCs w:val="24"/>
        </w:rPr>
        <w:fldChar w:fldCharType="begin"/>
      </w:r>
      <w:r w:rsidRPr="00142724">
        <w:rPr>
          <w:i/>
          <w:color w:val="auto"/>
          <w:sz w:val="24"/>
          <w:szCs w:val="24"/>
        </w:rPr>
        <w:instrText xml:space="preserve"> SEQ Figure \* ARABIC </w:instrText>
      </w:r>
      <w:r w:rsidRPr="00142724">
        <w:rPr>
          <w:i/>
          <w:color w:val="auto"/>
          <w:sz w:val="24"/>
          <w:szCs w:val="24"/>
        </w:rPr>
        <w:fldChar w:fldCharType="separate"/>
      </w:r>
      <w:r w:rsidR="005450B2">
        <w:rPr>
          <w:i/>
          <w:noProof/>
          <w:color w:val="auto"/>
          <w:sz w:val="24"/>
          <w:szCs w:val="24"/>
        </w:rPr>
        <w:t>8</w:t>
      </w:r>
      <w:r w:rsidRPr="00142724">
        <w:rPr>
          <w:i/>
          <w:color w:val="auto"/>
          <w:sz w:val="24"/>
          <w:szCs w:val="24"/>
        </w:rPr>
        <w:fldChar w:fldCharType="end"/>
      </w:r>
      <w:r w:rsidRPr="00142724">
        <w:rPr>
          <w:i/>
          <w:color w:val="auto"/>
          <w:sz w:val="24"/>
          <w:szCs w:val="24"/>
        </w:rPr>
        <w:t>.</w:t>
      </w:r>
      <w:proofErr w:type="gramEnd"/>
      <w:r w:rsidRPr="00142724">
        <w:rPr>
          <w:i/>
          <w:color w:val="auto"/>
          <w:sz w:val="24"/>
          <w:szCs w:val="24"/>
        </w:rPr>
        <w:t xml:space="preserve"> </w:t>
      </w:r>
      <w:r w:rsidRPr="00142724">
        <w:rPr>
          <w:b w:val="0"/>
          <w:i/>
          <w:color w:val="auto"/>
          <w:sz w:val="24"/>
          <w:szCs w:val="24"/>
        </w:rPr>
        <w:t>Percent of students who undermatched, by whether the applied to "a prestigious or elite college" and income category</w:t>
      </w:r>
    </w:p>
    <w:p w14:paraId="7BEC6317" w14:textId="15092E47" w:rsidR="00A768D2" w:rsidRDefault="00A768D2" w:rsidP="00A768D2">
      <w:pPr>
        <w:spacing w:line="480" w:lineRule="auto"/>
      </w:pPr>
      <w:r>
        <w:tab/>
      </w:r>
      <w:r w:rsidR="002719C2">
        <w:t>Another survey question</w:t>
      </w:r>
      <w:r>
        <w:t xml:space="preserve"> asked respondents, “</w:t>
      </w:r>
      <w:r w:rsidRPr="00142724">
        <w:t>Have you ever been eligible for the free- or reduced-price lunch program at school?</w:t>
      </w:r>
      <w:r w:rsidR="002719C2">
        <w:t>” I</w:t>
      </w:r>
      <w:r>
        <w:t>f the respondent selected “Yes”, they were additionally asked “</w:t>
      </w:r>
      <w:r w:rsidRPr="00142724">
        <w:t>During the years when you were in Kindergarten through 12th grade, how many years were you eligible for the free- or reduced-price lunch program? If you'</w:t>
      </w:r>
      <w:r>
        <w:t xml:space="preserve">re unsure, please approximate.” These questions were included as an alternative way of measuring poverty, rather than simply asking the students about their household income. The follow-up question about how many years a student was eligible for free- or reduced-price lunch (FRPL) was inspired by findings from </w:t>
      </w:r>
      <w:proofErr w:type="spellStart"/>
      <w:r>
        <w:t>Dynarski</w:t>
      </w:r>
      <w:proofErr w:type="spellEnd"/>
      <w:r>
        <w:t xml:space="preserve"> (2016) that demonstrate that students who were persistently eligible for FRPL fared worse academically than those who were i</w:t>
      </w:r>
      <w:r w:rsidR="00CD2018">
        <w:t>ntermittently eligible. Figure 9</w:t>
      </w:r>
      <w:r>
        <w:t xml:space="preserve"> shows the percent of undermatched students by general FRPL eligibility, and fi</w:t>
      </w:r>
      <w:r w:rsidR="00CD2018">
        <w:t>gure 10</w:t>
      </w:r>
      <w:r>
        <w:t xml:space="preserve"> shows the percent of students who undermatched by the number of years they were eligible for FRPL. </w:t>
      </w:r>
    </w:p>
    <w:p w14:paraId="36A26669" w14:textId="77777777" w:rsidR="00A768D2" w:rsidRDefault="00A768D2" w:rsidP="00A768D2">
      <w:pPr>
        <w:keepNext/>
        <w:spacing w:line="480" w:lineRule="auto"/>
      </w:pPr>
      <w:r w:rsidRPr="00142724">
        <w:rPr>
          <w:noProof/>
        </w:rPr>
        <w:drawing>
          <wp:inline distT="0" distB="0" distL="0" distR="0" wp14:anchorId="2DEA0EB1" wp14:editId="38A32C39">
            <wp:extent cx="5441131" cy="3369435"/>
            <wp:effectExtent l="0" t="0" r="0" b="889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1131" cy="3369435"/>
                    </a:xfrm>
                    <a:prstGeom prst="rect">
                      <a:avLst/>
                    </a:prstGeom>
                    <a:noFill/>
                    <a:ln>
                      <a:noFill/>
                    </a:ln>
                  </pic:spPr>
                </pic:pic>
              </a:graphicData>
            </a:graphic>
          </wp:inline>
        </w:drawing>
      </w:r>
    </w:p>
    <w:p w14:paraId="0F3FAA22" w14:textId="77777777" w:rsidR="00A768D2" w:rsidRDefault="00A768D2" w:rsidP="00B43132">
      <w:pPr>
        <w:pStyle w:val="Caption"/>
        <w:rPr>
          <w:b w:val="0"/>
          <w:i/>
          <w:color w:val="auto"/>
          <w:sz w:val="24"/>
          <w:szCs w:val="24"/>
        </w:rPr>
      </w:pPr>
      <w:proofErr w:type="gramStart"/>
      <w:r w:rsidRPr="00142724">
        <w:rPr>
          <w:i/>
          <w:color w:val="auto"/>
          <w:sz w:val="24"/>
          <w:szCs w:val="24"/>
        </w:rPr>
        <w:t xml:space="preserve">Figure </w:t>
      </w:r>
      <w:r w:rsidRPr="00142724">
        <w:rPr>
          <w:i/>
          <w:color w:val="auto"/>
          <w:sz w:val="24"/>
          <w:szCs w:val="24"/>
        </w:rPr>
        <w:fldChar w:fldCharType="begin"/>
      </w:r>
      <w:r w:rsidRPr="00142724">
        <w:rPr>
          <w:i/>
          <w:color w:val="auto"/>
          <w:sz w:val="24"/>
          <w:szCs w:val="24"/>
        </w:rPr>
        <w:instrText xml:space="preserve"> SEQ Figure \* ARABIC </w:instrText>
      </w:r>
      <w:r w:rsidRPr="00142724">
        <w:rPr>
          <w:i/>
          <w:color w:val="auto"/>
          <w:sz w:val="24"/>
          <w:szCs w:val="24"/>
        </w:rPr>
        <w:fldChar w:fldCharType="separate"/>
      </w:r>
      <w:r w:rsidR="005450B2">
        <w:rPr>
          <w:i/>
          <w:noProof/>
          <w:color w:val="auto"/>
          <w:sz w:val="24"/>
          <w:szCs w:val="24"/>
        </w:rPr>
        <w:t>9</w:t>
      </w:r>
      <w:r w:rsidRPr="00142724">
        <w:rPr>
          <w:i/>
          <w:color w:val="auto"/>
          <w:sz w:val="24"/>
          <w:szCs w:val="24"/>
        </w:rPr>
        <w:fldChar w:fldCharType="end"/>
      </w:r>
      <w:r w:rsidRPr="00142724">
        <w:rPr>
          <w:i/>
          <w:color w:val="auto"/>
          <w:sz w:val="24"/>
          <w:szCs w:val="24"/>
        </w:rPr>
        <w:t>.</w:t>
      </w:r>
      <w:proofErr w:type="gramEnd"/>
      <w:r w:rsidRPr="00142724">
        <w:rPr>
          <w:i/>
          <w:color w:val="auto"/>
          <w:sz w:val="24"/>
          <w:szCs w:val="24"/>
        </w:rPr>
        <w:t xml:space="preserve"> </w:t>
      </w:r>
      <w:r w:rsidRPr="00142724">
        <w:rPr>
          <w:b w:val="0"/>
          <w:i/>
          <w:color w:val="auto"/>
          <w:sz w:val="24"/>
          <w:szCs w:val="24"/>
        </w:rPr>
        <w:t>Percent of students who undermatched by whether they were ever eligible for the free- or reduced-price lunch program</w:t>
      </w:r>
    </w:p>
    <w:p w14:paraId="0AB50F6B" w14:textId="11656AC4" w:rsidR="002719C2" w:rsidRPr="002719C2" w:rsidRDefault="002719C2" w:rsidP="002719C2">
      <w:pPr>
        <w:spacing w:line="480" w:lineRule="auto"/>
        <w:ind w:firstLine="720"/>
      </w:pPr>
      <w:r>
        <w:t xml:space="preserve">As figure 9 shows, students who are at some point eligible for the free- or reduced-price lunch program are less likely to undermatch than those students who were never eligible. However, in a departure from what one might assume given </w:t>
      </w:r>
      <w:proofErr w:type="spellStart"/>
      <w:r>
        <w:t>Dyn</w:t>
      </w:r>
      <w:r w:rsidR="005B5259">
        <w:t>arski’s</w:t>
      </w:r>
      <w:proofErr w:type="spellEnd"/>
      <w:r w:rsidR="005B5259">
        <w:t xml:space="preserve"> (2016</w:t>
      </w:r>
      <w:r>
        <w:t xml:space="preserve">) results, the number of years that a student was eligible for FRPL does not seem to affect their probability of undermatching much. Once again, these results should be interpreted with caution, since no other variables are being controlled for. </w:t>
      </w:r>
    </w:p>
    <w:p w14:paraId="26C3B8B3" w14:textId="77777777" w:rsidR="00B43132" w:rsidRDefault="00A768D2" w:rsidP="00B43132">
      <w:pPr>
        <w:keepNext/>
      </w:pPr>
      <w:r w:rsidRPr="00365029">
        <w:rPr>
          <w:noProof/>
        </w:rPr>
        <w:drawing>
          <wp:inline distT="0" distB="0" distL="0" distR="0" wp14:anchorId="19624FC8" wp14:editId="11DA64E4">
            <wp:extent cx="5600700" cy="3399551"/>
            <wp:effectExtent l="0" t="0" r="0" b="444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1091" cy="3399788"/>
                    </a:xfrm>
                    <a:prstGeom prst="rect">
                      <a:avLst/>
                    </a:prstGeom>
                    <a:noFill/>
                    <a:ln>
                      <a:noFill/>
                    </a:ln>
                  </pic:spPr>
                </pic:pic>
              </a:graphicData>
            </a:graphic>
          </wp:inline>
        </w:drawing>
      </w:r>
    </w:p>
    <w:p w14:paraId="186E819E" w14:textId="259240F0" w:rsidR="00A768D2" w:rsidRDefault="00B43132" w:rsidP="00B43132">
      <w:pPr>
        <w:pStyle w:val="Caption"/>
        <w:spacing w:before="240"/>
      </w:pPr>
      <w:proofErr w:type="gramStart"/>
      <w:r w:rsidRPr="00B43132">
        <w:rPr>
          <w:i/>
          <w:color w:val="auto"/>
          <w:sz w:val="24"/>
          <w:szCs w:val="24"/>
        </w:rPr>
        <w:t xml:space="preserve">Figure </w:t>
      </w:r>
      <w:r w:rsidRPr="00B43132">
        <w:rPr>
          <w:i/>
          <w:color w:val="auto"/>
          <w:sz w:val="24"/>
          <w:szCs w:val="24"/>
        </w:rPr>
        <w:fldChar w:fldCharType="begin"/>
      </w:r>
      <w:r w:rsidRPr="00B43132">
        <w:rPr>
          <w:i/>
          <w:color w:val="auto"/>
          <w:sz w:val="24"/>
          <w:szCs w:val="24"/>
        </w:rPr>
        <w:instrText xml:space="preserve"> SEQ Figure \* ARABIC </w:instrText>
      </w:r>
      <w:r w:rsidRPr="00B43132">
        <w:rPr>
          <w:i/>
          <w:color w:val="auto"/>
          <w:sz w:val="24"/>
          <w:szCs w:val="24"/>
        </w:rPr>
        <w:fldChar w:fldCharType="separate"/>
      </w:r>
      <w:r w:rsidR="005450B2">
        <w:rPr>
          <w:i/>
          <w:noProof/>
          <w:color w:val="auto"/>
          <w:sz w:val="24"/>
          <w:szCs w:val="24"/>
        </w:rPr>
        <w:t>10</w:t>
      </w:r>
      <w:r w:rsidRPr="00B43132">
        <w:rPr>
          <w:i/>
          <w:color w:val="auto"/>
          <w:sz w:val="24"/>
          <w:szCs w:val="24"/>
        </w:rPr>
        <w:fldChar w:fldCharType="end"/>
      </w:r>
      <w:r w:rsidRPr="00B43132">
        <w:rPr>
          <w:i/>
          <w:color w:val="auto"/>
          <w:sz w:val="24"/>
          <w:szCs w:val="24"/>
        </w:rPr>
        <w:t>.</w:t>
      </w:r>
      <w:proofErr w:type="gramEnd"/>
      <w:r>
        <w:t xml:space="preserve"> </w:t>
      </w:r>
      <w:r w:rsidRPr="00365029">
        <w:rPr>
          <w:b w:val="0"/>
          <w:i/>
          <w:color w:val="auto"/>
          <w:sz w:val="24"/>
          <w:szCs w:val="24"/>
        </w:rPr>
        <w:t>Percent of students who undermatched by how many years they were eligible for the free- or reduced-price lunch program</w:t>
      </w:r>
    </w:p>
    <w:p w14:paraId="6B488FB0" w14:textId="70E4803F" w:rsidR="00A768D2" w:rsidRDefault="00A768D2" w:rsidP="00A768D2">
      <w:pPr>
        <w:spacing w:line="480" w:lineRule="auto"/>
        <w:ind w:firstLine="720"/>
      </w:pPr>
      <w:r>
        <w:t>Another survey question was, “</w:t>
      </w:r>
      <w:r w:rsidRPr="004C0305">
        <w:t>What were the most important factors in choosing your college? Explain.</w:t>
      </w:r>
      <w:r>
        <w:t>” This questio</w:t>
      </w:r>
      <w:r w:rsidR="002719C2">
        <w:t xml:space="preserve">n was asked before any </w:t>
      </w:r>
      <w:r>
        <w:t>questions abo</w:t>
      </w:r>
      <w:r w:rsidR="002719C2">
        <w:t>ut the specific influence of distance or other factors</w:t>
      </w:r>
      <w:r>
        <w:t xml:space="preserve">, so that </w:t>
      </w:r>
      <w:r w:rsidR="002719C2">
        <w:t>respondents</w:t>
      </w:r>
      <w:r>
        <w:t xml:space="preserve"> would not be primed before answering the open-ended question. The author read through all responses to this question and identified four main factors that appeared throughout the responses. Each response was marked with whether it mentioned anything in the following four categories: 1) cost of attending college (including mentions of financial aid); 2) location of the college; 3) academic programs or reputation of the college; and 4) atmosphere or culture of the college. Some responses contained several of the categories, while so</w:t>
      </w:r>
      <w:r w:rsidR="00CD2018">
        <w:t>me did not mention any. Figure 11</w:t>
      </w:r>
      <w:r>
        <w:t xml:space="preserve"> shows the percent of students who mentioned each of the four factors in their open-ended response, by income category. </w:t>
      </w:r>
    </w:p>
    <w:p w14:paraId="49DA176A" w14:textId="77777777" w:rsidR="00605E75" w:rsidRDefault="00A768D2" w:rsidP="00605E75">
      <w:pPr>
        <w:keepNext/>
      </w:pPr>
      <w:r w:rsidRPr="00C57688">
        <w:rPr>
          <w:noProof/>
        </w:rPr>
        <w:drawing>
          <wp:inline distT="0" distB="0" distL="0" distR="0" wp14:anchorId="45242FED" wp14:editId="184F6A0C">
            <wp:extent cx="5943600" cy="3598545"/>
            <wp:effectExtent l="0" t="0" r="0" b="825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98545"/>
                    </a:xfrm>
                    <a:prstGeom prst="rect">
                      <a:avLst/>
                    </a:prstGeom>
                    <a:noFill/>
                    <a:ln>
                      <a:noFill/>
                    </a:ln>
                  </pic:spPr>
                </pic:pic>
              </a:graphicData>
            </a:graphic>
          </wp:inline>
        </w:drawing>
      </w:r>
    </w:p>
    <w:p w14:paraId="78EF6156" w14:textId="5E202BEF" w:rsidR="005B5259" w:rsidRPr="00605E75" w:rsidRDefault="00605E75" w:rsidP="00605E75">
      <w:pPr>
        <w:pStyle w:val="Caption"/>
        <w:spacing w:before="240"/>
        <w:rPr>
          <w:b w:val="0"/>
          <w:i/>
          <w:color w:val="auto"/>
          <w:sz w:val="24"/>
          <w:szCs w:val="24"/>
        </w:rPr>
      </w:pPr>
      <w:proofErr w:type="gramStart"/>
      <w:r w:rsidRPr="00605E75">
        <w:rPr>
          <w:i/>
          <w:color w:val="auto"/>
          <w:sz w:val="24"/>
          <w:szCs w:val="24"/>
        </w:rPr>
        <w:t xml:space="preserve">Figure </w:t>
      </w:r>
      <w:r w:rsidRPr="00605E75">
        <w:rPr>
          <w:i/>
          <w:color w:val="auto"/>
          <w:sz w:val="24"/>
          <w:szCs w:val="24"/>
        </w:rPr>
        <w:fldChar w:fldCharType="begin"/>
      </w:r>
      <w:r w:rsidRPr="00605E75">
        <w:rPr>
          <w:i/>
          <w:color w:val="auto"/>
          <w:sz w:val="24"/>
          <w:szCs w:val="24"/>
        </w:rPr>
        <w:instrText xml:space="preserve"> SEQ Figure \* ARABIC </w:instrText>
      </w:r>
      <w:r w:rsidRPr="00605E75">
        <w:rPr>
          <w:i/>
          <w:color w:val="auto"/>
          <w:sz w:val="24"/>
          <w:szCs w:val="24"/>
        </w:rPr>
        <w:fldChar w:fldCharType="separate"/>
      </w:r>
      <w:r w:rsidR="005450B2">
        <w:rPr>
          <w:i/>
          <w:noProof/>
          <w:color w:val="auto"/>
          <w:sz w:val="24"/>
          <w:szCs w:val="24"/>
        </w:rPr>
        <w:t>11</w:t>
      </w:r>
      <w:r w:rsidRPr="00605E75">
        <w:rPr>
          <w:i/>
          <w:color w:val="auto"/>
          <w:sz w:val="24"/>
          <w:szCs w:val="24"/>
        </w:rPr>
        <w:fldChar w:fldCharType="end"/>
      </w:r>
      <w:r w:rsidRPr="00605E75">
        <w:rPr>
          <w:i/>
          <w:color w:val="auto"/>
          <w:sz w:val="24"/>
          <w:szCs w:val="24"/>
        </w:rPr>
        <w:t>.</w:t>
      </w:r>
      <w:proofErr w:type="gramEnd"/>
      <w:r w:rsidRPr="00605E75">
        <w:rPr>
          <w:i/>
          <w:color w:val="auto"/>
          <w:sz w:val="24"/>
          <w:szCs w:val="24"/>
        </w:rPr>
        <w:t xml:space="preserve"> </w:t>
      </w:r>
      <w:r w:rsidRPr="00605E75">
        <w:rPr>
          <w:b w:val="0"/>
          <w:i/>
          <w:color w:val="auto"/>
          <w:sz w:val="24"/>
          <w:szCs w:val="24"/>
        </w:rPr>
        <w:t>Percent of students who mentioned each of four main factors as important in their college choice, by income category</w:t>
      </w:r>
    </w:p>
    <w:p w14:paraId="2C0CFB3A" w14:textId="270C94C8" w:rsidR="00B43132" w:rsidRPr="00B43132" w:rsidRDefault="00A768D2" w:rsidP="00605E75">
      <w:pPr>
        <w:spacing w:line="480" w:lineRule="auto"/>
        <w:ind w:firstLine="720"/>
      </w:pPr>
      <w:r>
        <w:t>Clearly, low-income students were much more concerned with cost and location than academic programs or the atmosphere of the program. This supports the finding that low-income students are more likely to undermatch, since they are more likely to attend a college that is cheaper or closer to home than one that has a good academic reputation. High-income students have the privilege of being able to choose a college based on its atmosphere and academics, since cost is likely not as big</w:t>
      </w:r>
      <w:r w:rsidR="00CD2018">
        <w:t xml:space="preserve"> of a concern for them. Figure 11</w:t>
      </w:r>
      <w:r>
        <w:t xml:space="preserve"> shows that high-income students are more likely to mention academics then any of the other categories when asked about the most important factors in their college decision, implying that this is the factor that they care about most. This also supports the regression findings that high-income s</w:t>
      </w:r>
      <w:r w:rsidR="005B5259">
        <w:t>tudents are least</w:t>
      </w:r>
      <w:r>
        <w:t xml:space="preserve"> likely to undermatch, since they prioritize attending a c</w:t>
      </w:r>
      <w:r w:rsidR="005B5259">
        <w:t>ollege with rigorous academics.</w:t>
      </w:r>
    </w:p>
    <w:p w14:paraId="1ECA06CA" w14:textId="2FC83CCC" w:rsidR="00A768D2" w:rsidRDefault="00A768D2" w:rsidP="002719C2">
      <w:pPr>
        <w:spacing w:line="480" w:lineRule="auto"/>
      </w:pPr>
      <w:r>
        <w:tab/>
      </w:r>
      <w:r w:rsidR="00605E75">
        <w:t>In</w:t>
      </w:r>
      <w:r>
        <w:t xml:space="preserve"> addition to asking respondents about the zip code of the area in which they lived when applying to college in order to calculate the actual distance between a student’s home and the college they attended, the survey asked several questions about how distance from home pla</w:t>
      </w:r>
      <w:r w:rsidR="002719C2">
        <w:t>yed a role in the students’</w:t>
      </w:r>
      <w:r>
        <w:t xml:space="preserve"> college decision process. One question asked, “</w:t>
      </w:r>
      <w:r w:rsidRPr="00BF58E5">
        <w:t>When deciding colleges to apply to, what was the farthest distance you considered?</w:t>
      </w:r>
      <w:r w:rsidR="00CD2018">
        <w:t>” Figure 12</w:t>
      </w:r>
      <w:r>
        <w:t xml:space="preserve"> shows the percent of students who undermatched, by the farthest distance they considered </w:t>
      </w:r>
      <w:r w:rsidR="00EB7334">
        <w:t>going for college</w:t>
      </w:r>
      <w:r>
        <w:t>.</w:t>
      </w:r>
      <w:r w:rsidR="00EB7334">
        <w:t xml:space="preserve"> The farther from home students consider going to college, the less likely they are to undermatch. Figure 12</w:t>
      </w:r>
      <w:r w:rsidR="002719C2">
        <w:t xml:space="preserve"> uses a separate measure than the regression, since it is based on the farthest distance students </w:t>
      </w:r>
      <w:r w:rsidR="002719C2">
        <w:rPr>
          <w:i/>
        </w:rPr>
        <w:t xml:space="preserve">considered, </w:t>
      </w:r>
      <w:r w:rsidR="002719C2">
        <w:t>rather than the actual distance of the college they attended. However, it gives the same general</w:t>
      </w:r>
      <w:r w:rsidR="00EB7334">
        <w:t xml:space="preserve"> result as the regression, which found that the farther from home a student attends college, the less likely they are to undermatch.</w:t>
      </w:r>
    </w:p>
    <w:p w14:paraId="48E4279F" w14:textId="77777777" w:rsidR="00605E75" w:rsidRDefault="00605E75" w:rsidP="00605E75">
      <w:pPr>
        <w:keepNext/>
      </w:pPr>
      <w:r w:rsidRPr="00BF58E5">
        <w:rPr>
          <w:noProof/>
        </w:rPr>
        <w:drawing>
          <wp:inline distT="0" distB="0" distL="0" distR="0" wp14:anchorId="2FFDE781" wp14:editId="3AA70B2B">
            <wp:extent cx="5943600" cy="3753360"/>
            <wp:effectExtent l="0" t="0" r="0" b="635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753360"/>
                    </a:xfrm>
                    <a:prstGeom prst="rect">
                      <a:avLst/>
                    </a:prstGeom>
                    <a:noFill/>
                    <a:ln>
                      <a:noFill/>
                    </a:ln>
                  </pic:spPr>
                </pic:pic>
              </a:graphicData>
            </a:graphic>
          </wp:inline>
        </w:drawing>
      </w:r>
    </w:p>
    <w:p w14:paraId="67DA9DC9" w14:textId="35643927" w:rsidR="00605E75" w:rsidRDefault="00605E75" w:rsidP="00605E75">
      <w:pPr>
        <w:keepNext/>
        <w:rPr>
          <w:i/>
        </w:rPr>
      </w:pPr>
      <w:proofErr w:type="gramStart"/>
      <w:r w:rsidRPr="00605E75">
        <w:rPr>
          <w:b/>
        </w:rPr>
        <w:t xml:space="preserve">Figure </w:t>
      </w:r>
      <w:r w:rsidRPr="00605E75">
        <w:rPr>
          <w:b/>
        </w:rPr>
        <w:fldChar w:fldCharType="begin"/>
      </w:r>
      <w:r w:rsidRPr="00605E75">
        <w:rPr>
          <w:b/>
        </w:rPr>
        <w:instrText xml:space="preserve"> SEQ Figure \* ARABIC </w:instrText>
      </w:r>
      <w:r w:rsidRPr="00605E75">
        <w:rPr>
          <w:b/>
        </w:rPr>
        <w:fldChar w:fldCharType="separate"/>
      </w:r>
      <w:r w:rsidR="005450B2">
        <w:rPr>
          <w:b/>
          <w:noProof/>
        </w:rPr>
        <w:t>12</w:t>
      </w:r>
      <w:r w:rsidRPr="00605E75">
        <w:rPr>
          <w:b/>
        </w:rPr>
        <w:fldChar w:fldCharType="end"/>
      </w:r>
      <w:r w:rsidRPr="00605E75">
        <w:rPr>
          <w:b/>
        </w:rPr>
        <w:t>.</w:t>
      </w:r>
      <w:proofErr w:type="gramEnd"/>
      <w:r>
        <w:t xml:space="preserve"> </w:t>
      </w:r>
      <w:r w:rsidRPr="00B43132">
        <w:rPr>
          <w:i/>
        </w:rPr>
        <w:t>Percent of students who undermatched by the farthest distance from home they considered going to college</w:t>
      </w:r>
    </w:p>
    <w:p w14:paraId="60F16069" w14:textId="77777777" w:rsidR="00605E75" w:rsidRPr="00605E75" w:rsidRDefault="00605E75" w:rsidP="00605E75">
      <w:pPr>
        <w:keepNext/>
        <w:rPr>
          <w:i/>
        </w:rPr>
      </w:pPr>
    </w:p>
    <w:p w14:paraId="48109855" w14:textId="2FD12CDC" w:rsidR="00A768D2" w:rsidRDefault="00A768D2" w:rsidP="00605E75">
      <w:pPr>
        <w:spacing w:line="480" w:lineRule="auto"/>
      </w:pPr>
      <w:r>
        <w:tab/>
        <w:t xml:space="preserve">Results from this graphical analysis serve to strengthen the regression results, since they come to the same general conclusions using alternative survey questions as data. The charts in this section have shown that students are less likely to apply to elite colleges and more likely to undermatch if they are from families with lower income. The farther away from home students consider going to college, they less likely they are to undermatch. </w:t>
      </w:r>
    </w:p>
    <w:p w14:paraId="3FB0C2E1" w14:textId="61E067DA" w:rsidR="00A768D2" w:rsidRPr="00A01F5C" w:rsidRDefault="00A01F5C" w:rsidP="00A01F5C">
      <w:pPr>
        <w:spacing w:line="480" w:lineRule="auto"/>
        <w:rPr>
          <w:b/>
          <w:i/>
        </w:rPr>
      </w:pPr>
      <w:r w:rsidRPr="00A01F5C">
        <w:rPr>
          <w:b/>
          <w:i/>
        </w:rPr>
        <w:t xml:space="preserve">b. </w:t>
      </w:r>
      <w:r>
        <w:rPr>
          <w:b/>
          <w:i/>
        </w:rPr>
        <w:t>Individual Cases</w:t>
      </w:r>
    </w:p>
    <w:p w14:paraId="7B310EF2" w14:textId="247D2361" w:rsidR="00A768D2" w:rsidRDefault="00A768D2" w:rsidP="00A768D2">
      <w:pPr>
        <w:spacing w:line="480" w:lineRule="auto"/>
      </w:pPr>
      <w:r>
        <w:tab/>
        <w:t>Often, specific stories can f</w:t>
      </w:r>
      <w:r w:rsidR="00605E75">
        <w:t>oster further understanding of</w:t>
      </w:r>
      <w:r>
        <w:t xml:space="preserve"> </w:t>
      </w:r>
      <w:r w:rsidR="00605E75">
        <w:t>statistical results</w:t>
      </w:r>
      <w:r w:rsidR="00EB7334">
        <w:t>. To complement the regression and graphical</w:t>
      </w:r>
      <w:r>
        <w:t xml:space="preserve"> resu</w:t>
      </w:r>
      <w:r w:rsidR="00605E75">
        <w:t>lts, this section will present four</w:t>
      </w:r>
      <w:r>
        <w:t xml:space="preserve"> individual cases of survey respondents, so that readers can get a sense of what a student goes through in their college search and how it contributes to undermatching. </w:t>
      </w:r>
    </w:p>
    <w:p w14:paraId="2417589F" w14:textId="6063213F" w:rsidR="00A768D2" w:rsidRDefault="00A768D2" w:rsidP="00A768D2">
      <w:pPr>
        <w:spacing w:line="480" w:lineRule="auto"/>
      </w:pPr>
      <w:r>
        <w:tab/>
        <w:t xml:space="preserve">  Respondent A is a high-income student who scored in the 98</w:t>
      </w:r>
      <w:r w:rsidRPr="0005679E">
        <w:rPr>
          <w:vertAlign w:val="superscript"/>
        </w:rPr>
        <w:t>th</w:t>
      </w:r>
      <w:r>
        <w:t xml:space="preserve"> percentile on the SAT, and received mostly A’s in high school. Both of his parents graduated from college. He applied to 11 colleges, but he was most interested in attending Massachusetts Institute of Technology, Northwestern University, Amherst College, Haverford College, or the University of Virginia. He was admitted to Northwestern University, Amherst College, and Haverford College, and decided to attend Northwestern University. Respondent A’s standardized test scores were very similar to the median standardized test scores at Northwestern University, meaning Respondent A did not undermatch. Respondent A would not have undermatched at any of the </w:t>
      </w:r>
      <w:r w:rsidR="00073B89">
        <w:t xml:space="preserve">five colleges </w:t>
      </w:r>
      <w:r w:rsidR="00EB7334">
        <w:t>he was most interested in attending</w:t>
      </w:r>
      <w:r>
        <w:t>. Northwestern University is nearly 800 miles from where he lived when he was applying to colleges. Respondent A considered both financial aid and distance from home “not at all important” in his college decision. He was most interested in attending college with a strong academic reputation, on a traditional campus with access to a big city. Respondent A is currently still attending Northwestern.</w:t>
      </w:r>
    </w:p>
    <w:p w14:paraId="2EAF853C" w14:textId="1DAAA03E" w:rsidR="00A768D2" w:rsidRDefault="00A768D2" w:rsidP="00A768D2">
      <w:pPr>
        <w:spacing w:line="480" w:lineRule="auto"/>
      </w:pPr>
      <w:r>
        <w:tab/>
        <w:t>Respondent B also had a test score that placed him in the 98</w:t>
      </w:r>
      <w:r w:rsidRPr="001F715F">
        <w:rPr>
          <w:vertAlign w:val="superscript"/>
        </w:rPr>
        <w:t>th</w:t>
      </w:r>
      <w:r>
        <w:t xml:space="preserve"> percentile, and received mostly B’s in high school. Respondent B comes from a low-income family - he was eligible for free- or reduced-price lunch every year from Kindergarten through 12</w:t>
      </w:r>
      <w:r w:rsidRPr="00C4434B">
        <w:rPr>
          <w:vertAlign w:val="superscript"/>
        </w:rPr>
        <w:t>th</w:t>
      </w:r>
      <w:r>
        <w:t xml:space="preserve"> grade. His mother didn’t graduate </w:t>
      </w:r>
      <w:r w:rsidR="00EB7334">
        <w:t xml:space="preserve">from </w:t>
      </w:r>
      <w:r>
        <w:t>college and he isn’t sure whether his father did or not. Respondent B didn’t seem to have any help with his college process – he indicated that his decision was not at all influenced by his parents, by other family members, by friends, by a high school counselor, or by a private counselor. Respondent B only applied to one college - San Diego State University. This was also the only college that Respondent B visited. The median SAT score of San Diego State is 34 percentage points below Respondent B’s score, signaling that he clearly undermatched. San Diego State is only 8 miles from Respondent B’s home, which is the primary reason Respondent B chose to attend. When asked about the most important factors in his college decision, Respondent B simply answered, “location.” He indicated in further questions that distance from home was extremely important to his decisi</w:t>
      </w:r>
      <w:r w:rsidR="00F93874">
        <w:t>on, and that he only considered</w:t>
      </w:r>
      <w:r>
        <w:t xml:space="preserve"> attending schools within commuting distance. Respondent B did not apply to any elite colleges, and he indicated that </w:t>
      </w:r>
      <w:r w:rsidR="00EB7334">
        <w:t>he strongly agrees</w:t>
      </w:r>
      <w:r>
        <w:t xml:space="preserve"> that his reason for not doing so was to stay close to home. When asked why he wanted to stay close to</w:t>
      </w:r>
      <w:r w:rsidR="00EB7334">
        <w:t xml:space="preserve"> home, he strongly agrees</w:t>
      </w:r>
      <w:r>
        <w:t xml:space="preserve"> that it was to be near his family, and somewhat agrees that it to be near his friends. Financial aid was also extremely important to Respondent B, who is a Pell Grant recipient. Respondent B has not graduated, but is not currently attending college.</w:t>
      </w:r>
    </w:p>
    <w:p w14:paraId="1E970E7D" w14:textId="3D63FCC3" w:rsidR="00A768D2" w:rsidRDefault="00A768D2" w:rsidP="00A768D2">
      <w:pPr>
        <w:spacing w:line="480" w:lineRule="auto"/>
      </w:pPr>
      <w:r>
        <w:tab/>
        <w:t>Respondent C was also a low-income student who was eligible for free- or reduced-price lunch for all 13 years Kindergarten-12</w:t>
      </w:r>
      <w:r w:rsidRPr="004B41B3">
        <w:rPr>
          <w:vertAlign w:val="superscript"/>
        </w:rPr>
        <w:t>th</w:t>
      </w:r>
      <w:r>
        <w:t xml:space="preserve"> grade. He scored in the 98</w:t>
      </w:r>
      <w:r w:rsidRPr="004B41B3">
        <w:rPr>
          <w:vertAlign w:val="superscript"/>
        </w:rPr>
        <w:t>th</w:t>
      </w:r>
      <w:r>
        <w:t xml:space="preserve"> percentile on the SAT, and his high school grades were mostly A’s. Both of his parents graduated from college. Respondent C applied to 20 colleges, of which he was most interested in Johns Hopkins University, UC Berkeley, UCLA, UC Irvine, and UC San Diego. He was admitted to all five, and chose to attend Johns Hopkins University. Respondent C did not undermatch. When asked abo</w:t>
      </w:r>
      <w:r w:rsidR="00073B89">
        <w:t>ut the most important factors in</w:t>
      </w:r>
      <w:r>
        <w:t xml:space="preserve"> his decision, he answered “financial aid, availability of desired major, research prospects, prestige, and met with alumni and local gathering.” Johns Hopkins is over 2600 miles from respondent C’s home, and he indicated that distance was not at all important in his decision. However, respondent C indicated that financial aid was extremely important. Respondent C has graduated</w:t>
      </w:r>
      <w:r w:rsidR="00EB7334">
        <w:t xml:space="preserve"> from</w:t>
      </w:r>
      <w:r>
        <w:t xml:space="preserve"> college.</w:t>
      </w:r>
    </w:p>
    <w:p w14:paraId="24139406" w14:textId="35565613" w:rsidR="00A768D2" w:rsidRDefault="00A768D2" w:rsidP="00A768D2">
      <w:pPr>
        <w:spacing w:line="480" w:lineRule="auto"/>
      </w:pPr>
      <w:r>
        <w:tab/>
        <w:t>Finally, Respondent D is a high-income student who achieved a pe</w:t>
      </w:r>
      <w:r w:rsidR="00EB7334">
        <w:t xml:space="preserve">rfect score of 1600 on the SAT, and received </w:t>
      </w:r>
      <w:r>
        <w:t xml:space="preserve">mostly A’s in high school. His mother did not graduate from college, but his father did. Respondent C applied to 13 colleges of which he was most interested in University of Maryland – College Park, University of Ottawa, California Institute of Technology, Waterloo University, and University of Halifax. He was admitted to all five and attended University of Maryland, which was in the same zip code area as his home. He did not undermatch. Respondent D indicated that the programs for computer science, physics, and mathematics were the most important factors in his decision. He </w:t>
      </w:r>
      <w:r w:rsidR="00073B89">
        <w:t xml:space="preserve">only </w:t>
      </w:r>
      <w:r>
        <w:t>considered distance “slightly</w:t>
      </w:r>
      <w:r w:rsidR="00073B89">
        <w:t xml:space="preserve"> important” to his decision, and</w:t>
      </w:r>
      <w:r>
        <w:t xml:space="preserve"> he considered attending colleges that were flying distance from home. Respondent D is currently still attending University of Maryland – College Park.</w:t>
      </w:r>
    </w:p>
    <w:p w14:paraId="27A8E5C7" w14:textId="68531CAA" w:rsidR="004339BB" w:rsidRDefault="00A768D2" w:rsidP="00A768D2">
      <w:pPr>
        <w:spacing w:line="480" w:lineRule="auto"/>
      </w:pPr>
      <w:r>
        <w:tab/>
        <w:t>As these four respondents illustrate, students with very similar high school achievement can experience vastly different out</w:t>
      </w:r>
      <w:r w:rsidR="00D56A93">
        <w:t xml:space="preserve">comes. They were chosen to </w:t>
      </w:r>
      <w:r>
        <w:t>represent the key findings of the regression results. The high-income students, respondents A and D, did not undermatch and focused on academics when evaluating colleges. Respondent A traveled far from home for college, and although respondent D ended up going to college close to home, he considered colleges across the country. Respondent B is an example of a low-income student who did not capitalize on his talent. He only considered colleges very close to home, constrained by the desire to remain close to his family. Respondent C, on the other hand, was able to overcome the challenges presented by coming from a low-income background, and attended a prestigious college far from home. The purpose of this section has been to give detailed descriptions of students to personify the statistical results, but it is important to note that the sample contains a variety of students</w:t>
      </w:r>
      <w:r w:rsidR="00EC6FAB">
        <w:t xml:space="preserve">. Additionally, </w:t>
      </w:r>
      <w:r w:rsidR="004339BB">
        <w:t>the types of students represented by respondents A, B, C, and D are not equally common in the dataset. Regression results have shown that low-income students are likely to undermatch, so students similar to Respondent B may be more prevalent than students similar to Respondent C.</w:t>
      </w:r>
    </w:p>
    <w:p w14:paraId="31F481D1" w14:textId="77777777" w:rsidR="00E847FF" w:rsidRDefault="00E847FF" w:rsidP="00A768D2">
      <w:pPr>
        <w:spacing w:line="480" w:lineRule="auto"/>
      </w:pPr>
    </w:p>
    <w:p w14:paraId="0C24F044" w14:textId="77777777" w:rsidR="00E847FF" w:rsidRDefault="00E847FF" w:rsidP="00A768D2">
      <w:pPr>
        <w:spacing w:line="480" w:lineRule="auto"/>
      </w:pPr>
    </w:p>
    <w:p w14:paraId="0022232B" w14:textId="77777777" w:rsidR="00E847FF" w:rsidRDefault="00E847FF" w:rsidP="00A768D2">
      <w:pPr>
        <w:spacing w:line="480" w:lineRule="auto"/>
      </w:pPr>
    </w:p>
    <w:p w14:paraId="38ABE085" w14:textId="77777777" w:rsidR="00E847FF" w:rsidRDefault="00E847FF" w:rsidP="00A768D2">
      <w:pPr>
        <w:spacing w:line="480" w:lineRule="auto"/>
      </w:pPr>
    </w:p>
    <w:p w14:paraId="34D11520" w14:textId="77777777" w:rsidR="00E847FF" w:rsidRDefault="00E847FF" w:rsidP="00A768D2">
      <w:pPr>
        <w:spacing w:line="480" w:lineRule="auto"/>
      </w:pPr>
    </w:p>
    <w:p w14:paraId="54244770" w14:textId="77777777" w:rsidR="00E847FF" w:rsidRDefault="00E847FF" w:rsidP="00A768D2">
      <w:pPr>
        <w:spacing w:line="480" w:lineRule="auto"/>
      </w:pPr>
    </w:p>
    <w:p w14:paraId="0ED57339" w14:textId="77777777" w:rsidR="00E847FF" w:rsidRDefault="00E847FF" w:rsidP="00A768D2">
      <w:pPr>
        <w:spacing w:line="480" w:lineRule="auto"/>
      </w:pPr>
    </w:p>
    <w:p w14:paraId="2DB21BE3" w14:textId="77777777" w:rsidR="00E847FF" w:rsidRDefault="00E847FF" w:rsidP="00A768D2">
      <w:pPr>
        <w:spacing w:line="480" w:lineRule="auto"/>
      </w:pPr>
    </w:p>
    <w:p w14:paraId="24E4A690" w14:textId="77777777" w:rsidR="00E847FF" w:rsidRDefault="00E847FF" w:rsidP="00A768D2">
      <w:pPr>
        <w:spacing w:line="480" w:lineRule="auto"/>
      </w:pPr>
    </w:p>
    <w:p w14:paraId="72D6A6A5" w14:textId="77777777" w:rsidR="00E847FF" w:rsidRDefault="00E847FF" w:rsidP="00A768D2">
      <w:pPr>
        <w:spacing w:line="480" w:lineRule="auto"/>
      </w:pPr>
    </w:p>
    <w:p w14:paraId="2FC3FAF5" w14:textId="77777777" w:rsidR="00E847FF" w:rsidRDefault="00E847FF" w:rsidP="00A768D2">
      <w:pPr>
        <w:spacing w:line="480" w:lineRule="auto"/>
      </w:pPr>
    </w:p>
    <w:p w14:paraId="0C7F5BF4" w14:textId="77777777" w:rsidR="00E847FF" w:rsidRDefault="00E847FF" w:rsidP="00A768D2">
      <w:pPr>
        <w:spacing w:line="480" w:lineRule="auto"/>
      </w:pPr>
    </w:p>
    <w:p w14:paraId="0CF7560B" w14:textId="77777777" w:rsidR="00E847FF" w:rsidRDefault="00E847FF" w:rsidP="00A768D2">
      <w:pPr>
        <w:spacing w:line="480" w:lineRule="auto"/>
      </w:pPr>
    </w:p>
    <w:p w14:paraId="07AC9288" w14:textId="77777777" w:rsidR="00E847FF" w:rsidRDefault="00E847FF" w:rsidP="00A768D2">
      <w:pPr>
        <w:spacing w:line="480" w:lineRule="auto"/>
      </w:pPr>
    </w:p>
    <w:p w14:paraId="027E172B" w14:textId="77777777" w:rsidR="00E847FF" w:rsidRDefault="00E847FF" w:rsidP="00A768D2">
      <w:pPr>
        <w:spacing w:line="480" w:lineRule="auto"/>
      </w:pPr>
    </w:p>
    <w:p w14:paraId="3A4B8318" w14:textId="77777777" w:rsidR="00E847FF" w:rsidRDefault="00E847FF" w:rsidP="00A768D2">
      <w:pPr>
        <w:spacing w:line="480" w:lineRule="auto"/>
      </w:pPr>
    </w:p>
    <w:p w14:paraId="7DF10B94" w14:textId="77777777" w:rsidR="00E847FF" w:rsidRDefault="00E847FF" w:rsidP="00A768D2">
      <w:pPr>
        <w:spacing w:line="480" w:lineRule="auto"/>
      </w:pPr>
    </w:p>
    <w:p w14:paraId="23563822" w14:textId="77777777" w:rsidR="00E847FF" w:rsidRDefault="00E847FF" w:rsidP="00A768D2">
      <w:pPr>
        <w:spacing w:line="480" w:lineRule="auto"/>
      </w:pPr>
    </w:p>
    <w:p w14:paraId="3DB4447F" w14:textId="77777777" w:rsidR="00E847FF" w:rsidRDefault="00E847FF" w:rsidP="00A768D2">
      <w:pPr>
        <w:spacing w:line="480" w:lineRule="auto"/>
      </w:pPr>
    </w:p>
    <w:p w14:paraId="2A300805" w14:textId="77777777" w:rsidR="006E66E6" w:rsidRPr="006E66E6" w:rsidRDefault="006E66E6" w:rsidP="006E66E6">
      <w:pPr>
        <w:spacing w:line="480" w:lineRule="auto"/>
        <w:jc w:val="center"/>
        <w:rPr>
          <w:b/>
        </w:rPr>
      </w:pPr>
      <w:r w:rsidRPr="006E66E6">
        <w:rPr>
          <w:b/>
        </w:rPr>
        <w:t>VI. Conclusions</w:t>
      </w:r>
    </w:p>
    <w:p w14:paraId="0FB074FF" w14:textId="1A20010C" w:rsidR="006E66E6" w:rsidRDefault="006E66E6" w:rsidP="006E66E6">
      <w:pPr>
        <w:spacing w:line="480" w:lineRule="auto"/>
      </w:pPr>
      <w:r>
        <w:tab/>
      </w:r>
      <w:r w:rsidR="0076513C">
        <w:t>This</w:t>
      </w:r>
      <w:r>
        <w:t xml:space="preserve"> s</w:t>
      </w:r>
      <w:r w:rsidR="0076513C">
        <w:t xml:space="preserve">tudy has </w:t>
      </w:r>
      <w:r>
        <w:t>con</w:t>
      </w:r>
      <w:r w:rsidR="0076513C">
        <w:t>firmed an established result</w:t>
      </w:r>
      <w:r>
        <w:t xml:space="preserve"> that </w:t>
      </w:r>
      <w:r w:rsidR="0076513C">
        <w:t xml:space="preserve">among </w:t>
      </w:r>
      <w:r>
        <w:t>high-achieving</w:t>
      </w:r>
      <w:r w:rsidR="0076513C">
        <w:t xml:space="preserve"> students,</w:t>
      </w:r>
      <w:r>
        <w:t xml:space="preserve"> low-income students are more likely to undermatch than their high-income peers. Controlling for gender, race, ethnicity, and the distance between a student’s home and the college they at</w:t>
      </w:r>
      <w:r w:rsidR="00077E23">
        <w:t>tend, low-income students are 7.4</w:t>
      </w:r>
      <w:r>
        <w:t xml:space="preserve"> percentage points more likely to under</w:t>
      </w:r>
      <w:r w:rsidR="00077E23">
        <w:t>match than middle-income</w:t>
      </w:r>
      <w:r w:rsidR="0050719B">
        <w:t xml:space="preserve"> students, </w:t>
      </w:r>
      <w:r w:rsidR="00077E23">
        <w:t>and high-income students are 18.6 percentage points less likely to undermatch than middle-income students.</w:t>
      </w:r>
    </w:p>
    <w:p w14:paraId="7F85118E" w14:textId="4597407A" w:rsidR="006E66E6" w:rsidRDefault="00E06156" w:rsidP="006E66E6">
      <w:pPr>
        <w:spacing w:line="480" w:lineRule="auto"/>
      </w:pPr>
      <w:r>
        <w:tab/>
        <w:t>The new result that has been presented</w:t>
      </w:r>
      <w:r w:rsidR="006E66E6">
        <w:t xml:space="preserve"> is that increasing the distance b</w:t>
      </w:r>
      <w:r w:rsidR="00F02CAD">
        <w:t>etween a student’s home and the</w:t>
      </w:r>
      <w:bookmarkStart w:id="0" w:name="_GoBack"/>
      <w:bookmarkEnd w:id="0"/>
      <w:r w:rsidR="006E66E6">
        <w:t xml:space="preserve"> college they attend has a negative impact on the probability that they will undermatch. Further, </w:t>
      </w:r>
      <w:r w:rsidR="00077E23">
        <w:t>the effect of income on probability of undermatching decreases as distance increases</w:t>
      </w:r>
      <w:r w:rsidR="006E66E6">
        <w:t>. At a distance of 500 miles between a student’s home and college, the difference in the probability of undermatching between low-income</w:t>
      </w:r>
      <w:r>
        <w:t xml:space="preserve"> students</w:t>
      </w:r>
      <w:r w:rsidR="006E66E6">
        <w:t xml:space="preserve"> </w:t>
      </w:r>
      <w:r w:rsidR="00077E23">
        <w:t>and high-income students is 25.5</w:t>
      </w:r>
      <w:r w:rsidR="006E66E6">
        <w:t xml:space="preserve"> percentage points. </w:t>
      </w:r>
      <w:r w:rsidR="00077E23">
        <w:t>At 3000 miles, the gap is only 8.7</w:t>
      </w:r>
      <w:r w:rsidR="006E66E6">
        <w:t xml:space="preserve"> percentage points. </w:t>
      </w:r>
    </w:p>
    <w:p w14:paraId="18FD578D" w14:textId="0C7FBE79" w:rsidR="008C0978" w:rsidRDefault="006E66E6" w:rsidP="0076468F">
      <w:pPr>
        <w:spacing w:line="480" w:lineRule="auto"/>
        <w:ind w:firstLine="720"/>
      </w:pPr>
      <w:r>
        <w:t xml:space="preserve">These results may not have a direct casual interpretation, but rather include several potential factors that are subsumed by distance as a measure. Students may be more likely to consider and visit colleges farther from home if they have more social capital. For example, having connections with family alumni at a college far away might make a student more likely to attend, or having mentors who are familiar with the college search process may lead a student to consider a broader range of options, including colleges that are further away from home. Although increased social capital is often associated with higher income, some low-income students may have access to people and resources that allow them to consider a vaster array of colleges. These students would be more likely to attend colleges further from home and less likely to undermatch, which would be captured in the </w:t>
      </w:r>
      <w:r>
        <w:rPr>
          <w:i/>
        </w:rPr>
        <w:t xml:space="preserve">distattend </w:t>
      </w:r>
      <w:r>
        <w:t>variable of the regression. These could be the “achievement-typical” students from Hoxby and Avery’s study (2012), or students like Carlos in Gladwell’s podcast (2016).</w:t>
      </w:r>
    </w:p>
    <w:p w14:paraId="77E5983F" w14:textId="3F2D20B1" w:rsidR="00E06156" w:rsidRDefault="000E5265" w:rsidP="0076468F">
      <w:pPr>
        <w:spacing w:line="480" w:lineRule="auto"/>
        <w:ind w:firstLine="720"/>
      </w:pPr>
      <w:r>
        <w:t xml:space="preserve">The </w:t>
      </w:r>
      <w:r>
        <w:rPr>
          <w:i/>
        </w:rPr>
        <w:t>distattend</w:t>
      </w:r>
      <w:r>
        <w:t xml:space="preserve"> variable could also be capturing the effect of ris</w:t>
      </w:r>
      <w:r w:rsidR="00D52E10">
        <w:t>k-taking o</w:t>
      </w:r>
      <w:r>
        <w:t>n choices about where to attend college. Low-income people are less likely to take risks, since they don’t have the resources to do so. Like Gladwell (2016) said, poor students in America don’t get second chances. So, they will be less likely to take a risk on the first (and maybe only) chance they get. Lincove and Cor</w:t>
      </w:r>
      <w:r w:rsidR="00462D85">
        <w:t>tes (2016) showed that for high school students in Texas in the top 10% of their class, eliminati</w:t>
      </w:r>
      <w:r w:rsidR="00D52E10">
        <w:t>ng the uncertainty of admission</w:t>
      </w:r>
      <w:r w:rsidR="00462D85">
        <w:t xml:space="preserve"> </w:t>
      </w:r>
      <w:r w:rsidR="00D52E10">
        <w:t>(</w:t>
      </w:r>
      <w:r w:rsidR="00462D85">
        <w:t>and thu</w:t>
      </w:r>
      <w:r w:rsidR="00D52E10">
        <w:t xml:space="preserve">s reducing the risk of applying) </w:t>
      </w:r>
      <w:r>
        <w:t xml:space="preserve">was an </w:t>
      </w:r>
      <w:r w:rsidR="00462D85">
        <w:t>equalizing effect among income groups.</w:t>
      </w:r>
      <w:r w:rsidR="009150A1">
        <w:t xml:space="preserve"> Going to college far away from home is certainly a risk. It’s taking a step to leave your family and the comfort of your home behind, which is easier to do for high-income students who know that they will have the money to come home, or the opportunity to try again if something goes wrong. This could explain why going to college far from home makes all students, but especially low-income students, less likely to undermatch. </w:t>
      </w:r>
      <w:r w:rsidR="009150A1" w:rsidRPr="00046678">
        <w:t>Those students who are willing to take the risk to move far away may be more likely to also take the risk of attending a rigorous college.</w:t>
      </w:r>
      <w:r w:rsidR="009150A1">
        <w:t xml:space="preserve"> </w:t>
      </w:r>
    </w:p>
    <w:p w14:paraId="1FE8CADE" w14:textId="51484538" w:rsidR="009150A1" w:rsidRDefault="008F04CF" w:rsidP="0076468F">
      <w:pPr>
        <w:spacing w:line="480" w:lineRule="auto"/>
        <w:ind w:firstLine="720"/>
      </w:pPr>
      <w:r>
        <w:t xml:space="preserve">To help students reach their potential and to help the United States capitalize on its talent, efforts should be made to reduce undermatching. Broadly, this could be achieved by reducing the risk of applying to selective colleges for low-income students. To give a specific example, elite colleges could pay for high-achieving low-income students to come on campus visits, even if it involves paying for a flight because the student lives far away. These students, who don’t have the resources to pay for their own </w:t>
      </w:r>
      <w:r w:rsidR="004B1A4F">
        <w:t>visit to a campus</w:t>
      </w:r>
      <w:r>
        <w:t xml:space="preserve"> far away, are the kind of students who are likely to undermatch by attending a college close to home. </w:t>
      </w:r>
      <w:r w:rsidR="00AE0A5B">
        <w:t>Paying for their campus visit and providing them with knowledge and encouragement on the application and financial aid process would greatly reduce the risk of applying</w:t>
      </w:r>
      <w:r w:rsidR="001F4426">
        <w:t>, and increase the likelihood that these students would apply to an</w:t>
      </w:r>
      <w:r w:rsidR="00573A6C">
        <w:t xml:space="preserve">d enroll in selective colleges. </w:t>
      </w:r>
    </w:p>
    <w:p w14:paraId="40312D28" w14:textId="0E8A6AF9" w:rsidR="00573A6C" w:rsidRPr="000E5265" w:rsidRDefault="00573A6C" w:rsidP="0076468F">
      <w:pPr>
        <w:spacing w:line="480" w:lineRule="auto"/>
        <w:ind w:firstLine="720"/>
      </w:pPr>
      <w:r>
        <w:t xml:space="preserve">This thesis has demonstrated that increasing the distance between a student’s home and college decreases their probability of undermatching, and has offered some potential explanations of the relationship. However, further research is needed on the underlying reasons that distance affects undermatching, as well as investigations of additional determinants to undermatching. Research is also needed to find specific policies that can effectively reduce undermatching, especially for low-income students. </w:t>
      </w:r>
    </w:p>
    <w:p w14:paraId="13AF7B8A" w14:textId="77777777" w:rsidR="00392CC5" w:rsidRDefault="00392CC5" w:rsidP="0076468F">
      <w:pPr>
        <w:spacing w:line="480" w:lineRule="auto"/>
        <w:ind w:firstLine="720"/>
      </w:pPr>
    </w:p>
    <w:p w14:paraId="70C50AD4" w14:textId="77777777" w:rsidR="00FF611A" w:rsidRDefault="00FF611A" w:rsidP="0076468F">
      <w:pPr>
        <w:spacing w:line="480" w:lineRule="auto"/>
        <w:ind w:firstLine="720"/>
      </w:pPr>
    </w:p>
    <w:p w14:paraId="523D6019" w14:textId="77777777" w:rsidR="00FF611A" w:rsidRDefault="00FF611A" w:rsidP="0076468F">
      <w:pPr>
        <w:spacing w:line="480" w:lineRule="auto"/>
        <w:ind w:firstLine="720"/>
      </w:pPr>
    </w:p>
    <w:p w14:paraId="179C8D4E" w14:textId="77777777" w:rsidR="00FF611A" w:rsidRDefault="00FF611A" w:rsidP="0076468F">
      <w:pPr>
        <w:spacing w:line="480" w:lineRule="auto"/>
        <w:ind w:firstLine="720"/>
      </w:pPr>
    </w:p>
    <w:p w14:paraId="1C5F7F39" w14:textId="77777777" w:rsidR="00FF611A" w:rsidRDefault="00FF611A" w:rsidP="004B1A4F">
      <w:pPr>
        <w:spacing w:line="480" w:lineRule="auto"/>
      </w:pPr>
    </w:p>
    <w:p w14:paraId="1B9B4DD3" w14:textId="77777777" w:rsidR="008358F2" w:rsidRDefault="008358F2" w:rsidP="007F6E2C">
      <w:pPr>
        <w:spacing w:line="480" w:lineRule="auto"/>
      </w:pPr>
    </w:p>
    <w:p w14:paraId="06FA03A4" w14:textId="77777777" w:rsidR="00055AD6" w:rsidRDefault="00055AD6" w:rsidP="007F6E2C">
      <w:pPr>
        <w:spacing w:line="480" w:lineRule="auto"/>
      </w:pPr>
    </w:p>
    <w:p w14:paraId="47B4954D" w14:textId="77777777" w:rsidR="00E847FF" w:rsidRDefault="00E847FF" w:rsidP="007F6E2C">
      <w:pPr>
        <w:spacing w:line="480" w:lineRule="auto"/>
      </w:pPr>
    </w:p>
    <w:p w14:paraId="75D08AA7" w14:textId="77777777" w:rsidR="00E847FF" w:rsidRDefault="00E847FF" w:rsidP="007F6E2C">
      <w:pPr>
        <w:spacing w:line="480" w:lineRule="auto"/>
      </w:pPr>
    </w:p>
    <w:p w14:paraId="5C642725" w14:textId="77777777" w:rsidR="00E847FF" w:rsidRDefault="00E847FF" w:rsidP="007F6E2C">
      <w:pPr>
        <w:spacing w:line="480" w:lineRule="auto"/>
      </w:pPr>
    </w:p>
    <w:p w14:paraId="093EA7A9" w14:textId="77777777" w:rsidR="00E847FF" w:rsidRDefault="00E847FF" w:rsidP="007F6E2C">
      <w:pPr>
        <w:spacing w:line="480" w:lineRule="auto"/>
      </w:pPr>
    </w:p>
    <w:p w14:paraId="79EC9BEB" w14:textId="77777777" w:rsidR="00FF611A" w:rsidRDefault="00FF611A" w:rsidP="0076468F">
      <w:pPr>
        <w:spacing w:line="480" w:lineRule="auto"/>
        <w:ind w:firstLine="720"/>
      </w:pPr>
    </w:p>
    <w:p w14:paraId="0328A5D7" w14:textId="1E3463EA" w:rsidR="00BA685E" w:rsidRPr="00BA685E" w:rsidRDefault="00BA685E" w:rsidP="00BA685E">
      <w:pPr>
        <w:spacing w:line="480" w:lineRule="auto"/>
        <w:jc w:val="center"/>
        <w:rPr>
          <w:b/>
        </w:rPr>
      </w:pPr>
      <w:r w:rsidRPr="00BA685E">
        <w:rPr>
          <w:b/>
        </w:rPr>
        <w:t>Appendix A. Survey Questionnaire</w:t>
      </w:r>
    </w:p>
    <w:p w14:paraId="496ED144" w14:textId="77777777" w:rsidR="00BA685E" w:rsidRPr="005F7393" w:rsidRDefault="00BA685E" w:rsidP="00BA685E">
      <w:pPr>
        <w:shd w:val="clear" w:color="auto" w:fill="FFFFFF"/>
        <w:jc w:val="center"/>
        <w:rPr>
          <w:rFonts w:ascii="Cambria" w:hAnsi="Cambria" w:cs="Times New Roman"/>
        </w:rPr>
      </w:pPr>
      <w:r w:rsidRPr="005F7393">
        <w:rPr>
          <w:rFonts w:ascii="Cambria" w:hAnsi="Cambria" w:cs="Times New Roman"/>
        </w:rPr>
        <w:t>Consent Form</w:t>
      </w:r>
    </w:p>
    <w:p w14:paraId="3B5F0555"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 </w:t>
      </w:r>
    </w:p>
    <w:p w14:paraId="475C6060"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The research in which you are about to participate will ask you to answer questions about your high school academic achievement, family income, and college choice process.</w:t>
      </w:r>
    </w:p>
    <w:p w14:paraId="3DEA1C31"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 </w:t>
      </w:r>
    </w:p>
    <w:p w14:paraId="59484B0E"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The procedure in the study is very simple, and participation will not take long. The questions will take about 10 minutes to answer.</w:t>
      </w:r>
    </w:p>
    <w:p w14:paraId="45744E53"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 </w:t>
      </w:r>
    </w:p>
    <w:p w14:paraId="19ED91C2"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As a volunteer participant in research at DePauw University, you should understand that the following rights and conditions apply.</w:t>
      </w:r>
      <w:r w:rsidRPr="005F7393">
        <w:rPr>
          <w:rFonts w:ascii="Cambria" w:hAnsi="Cambria" w:cs="Times New Roman"/>
        </w:rPr>
        <w:br/>
      </w:r>
    </w:p>
    <w:p w14:paraId="49FD7D84" w14:textId="77777777" w:rsidR="00BA685E" w:rsidRPr="005F7393" w:rsidRDefault="00BA685E" w:rsidP="00BA685E">
      <w:pPr>
        <w:pStyle w:val="ListParagraph"/>
        <w:numPr>
          <w:ilvl w:val="0"/>
          <w:numId w:val="9"/>
        </w:numPr>
        <w:shd w:val="clear" w:color="auto" w:fill="FFFFFF"/>
        <w:rPr>
          <w:rFonts w:ascii="Cambria" w:eastAsia="Times New Roman" w:hAnsi="Cambria" w:cs="Times New Roman"/>
        </w:rPr>
      </w:pPr>
      <w:r w:rsidRPr="005F7393">
        <w:rPr>
          <w:rFonts w:ascii="Cambria" w:eastAsia="Times New Roman" w:hAnsi="Cambria" w:cs="Times New Roman"/>
        </w:rPr>
        <w:t>Your participation is voluntary, and you may withdraw your participation at any time without penalty.</w:t>
      </w:r>
    </w:p>
    <w:p w14:paraId="1CC51A14" w14:textId="77777777" w:rsidR="00BA685E" w:rsidRPr="005F7393" w:rsidRDefault="00BA685E" w:rsidP="00BA685E">
      <w:pPr>
        <w:pStyle w:val="ListParagraph"/>
        <w:numPr>
          <w:ilvl w:val="0"/>
          <w:numId w:val="9"/>
        </w:numPr>
        <w:shd w:val="clear" w:color="auto" w:fill="FFFFFF"/>
        <w:rPr>
          <w:rFonts w:ascii="Cambria" w:eastAsia="Times New Roman" w:hAnsi="Cambria" w:cs="Times New Roman"/>
        </w:rPr>
      </w:pPr>
      <w:r w:rsidRPr="005F7393">
        <w:rPr>
          <w:rFonts w:ascii="Cambria" w:eastAsia="Times New Roman" w:hAnsi="Cambria" w:cs="Times New Roman"/>
        </w:rPr>
        <w:t>To qualify for participation, you must be 18-25 years old, have attended or currently be attending college, and remember and be willing to report your SAT/ACT scores</w:t>
      </w:r>
    </w:p>
    <w:p w14:paraId="50864509" w14:textId="77777777" w:rsidR="00BA685E" w:rsidRPr="005F7393" w:rsidRDefault="00BA685E" w:rsidP="00BA685E">
      <w:pPr>
        <w:pStyle w:val="ListParagraph"/>
        <w:numPr>
          <w:ilvl w:val="0"/>
          <w:numId w:val="9"/>
        </w:numPr>
        <w:shd w:val="clear" w:color="auto" w:fill="FFFFFF"/>
        <w:rPr>
          <w:rFonts w:ascii="Cambria" w:eastAsia="Times New Roman" w:hAnsi="Cambria" w:cs="Times New Roman"/>
        </w:rPr>
      </w:pPr>
      <w:r w:rsidRPr="005F7393">
        <w:rPr>
          <w:rFonts w:ascii="Cambria" w:eastAsia="Times New Roman" w:hAnsi="Cambria" w:cs="Times New Roman"/>
        </w:rPr>
        <w:t xml:space="preserve">If you qualify for this survey and pay sufficient attention when responding to questions, you will be compensated $1.00 for completing the survey. </w:t>
      </w:r>
      <w:r w:rsidRPr="005F7393">
        <w:rPr>
          <w:rFonts w:ascii="Cambria" w:hAnsi="Cambria"/>
        </w:rPr>
        <w:t>You will not be compensated if you don't qualify or if you don't complete the survey.</w:t>
      </w:r>
    </w:p>
    <w:p w14:paraId="4A1346F5" w14:textId="77777777" w:rsidR="00BA685E" w:rsidRPr="005F7393" w:rsidRDefault="00BA685E" w:rsidP="00BA685E">
      <w:pPr>
        <w:pStyle w:val="ListParagraph"/>
        <w:numPr>
          <w:ilvl w:val="0"/>
          <w:numId w:val="9"/>
        </w:numPr>
        <w:shd w:val="clear" w:color="auto" w:fill="FFFFFF"/>
        <w:rPr>
          <w:rFonts w:ascii="Cambria" w:eastAsia="Times New Roman" w:hAnsi="Cambria" w:cs="Times New Roman"/>
        </w:rPr>
      </w:pPr>
      <w:r w:rsidRPr="005F7393">
        <w:rPr>
          <w:rFonts w:ascii="Cambria" w:eastAsia="Times New Roman" w:hAnsi="Cambria" w:cs="Times New Roman"/>
        </w:rPr>
        <w:t>There are no foreseeable risks associated with completing this survey.</w:t>
      </w:r>
    </w:p>
    <w:p w14:paraId="6095F2ED" w14:textId="77777777" w:rsidR="00BA685E" w:rsidRPr="005F7393" w:rsidRDefault="00BA685E" w:rsidP="00BA685E">
      <w:pPr>
        <w:pStyle w:val="ListParagraph"/>
        <w:numPr>
          <w:ilvl w:val="0"/>
          <w:numId w:val="9"/>
        </w:numPr>
        <w:shd w:val="clear" w:color="auto" w:fill="FFFFFF"/>
        <w:rPr>
          <w:rFonts w:ascii="Cambria" w:eastAsia="Times New Roman" w:hAnsi="Cambria" w:cs="Times New Roman"/>
        </w:rPr>
      </w:pPr>
      <w:r w:rsidRPr="005F7393">
        <w:rPr>
          <w:rFonts w:ascii="Cambria" w:eastAsia="Times New Roman" w:hAnsi="Cambria" w:cs="Times New Roman"/>
        </w:rPr>
        <w:t>The researchers have provided their phone numbers and email addresses below. This is to enable you to contact someone should questions or complaints arise. After April 10, 2017 you may contact one of the following to receive a full description of the nature, purpose and results of this study:</w:t>
      </w:r>
    </w:p>
    <w:p w14:paraId="73956AB3"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br/>
        <w:t>Lois Miller</w:t>
      </w:r>
      <w:r w:rsidRPr="005F7393">
        <w:rPr>
          <w:rFonts w:ascii="Cambria" w:hAnsi="Cambria" w:cs="Times New Roman"/>
        </w:rPr>
        <w:br/>
        <w:t>loismiller_2017@depauw.edu</w:t>
      </w:r>
      <w:r w:rsidRPr="005F7393">
        <w:rPr>
          <w:rFonts w:ascii="Cambria" w:hAnsi="Cambria" w:cs="Times New Roman"/>
        </w:rPr>
        <w:br/>
        <w:t>937-750-3186</w:t>
      </w:r>
    </w:p>
    <w:p w14:paraId="462B57DA" w14:textId="77777777" w:rsidR="00BA685E" w:rsidRPr="005F7393" w:rsidRDefault="00BA685E" w:rsidP="00BA685E">
      <w:pPr>
        <w:shd w:val="clear" w:color="auto" w:fill="FFFFFF"/>
        <w:rPr>
          <w:rFonts w:ascii="Cambria" w:hAnsi="Cambria" w:cs="Times New Roman"/>
        </w:rPr>
      </w:pPr>
      <w:r w:rsidRPr="005F7393">
        <w:rPr>
          <w:rFonts w:ascii="Cambria" w:hAnsi="Cambria" w:cs="Times New Roman"/>
        </w:rPr>
        <w:t> </w:t>
      </w:r>
    </w:p>
    <w:p w14:paraId="07D625BC" w14:textId="77777777" w:rsidR="00BA685E" w:rsidRPr="005F7393" w:rsidRDefault="00BA685E" w:rsidP="00BA685E">
      <w:pPr>
        <w:shd w:val="clear" w:color="auto" w:fill="FFFFFF"/>
        <w:rPr>
          <w:rFonts w:ascii="Cambria" w:hAnsi="Cambria" w:cs="Times New Roman"/>
        </w:rPr>
      </w:pPr>
      <w:proofErr w:type="spellStart"/>
      <w:r w:rsidRPr="005F7393">
        <w:rPr>
          <w:rFonts w:ascii="Cambria" w:hAnsi="Cambria" w:cs="Times New Roman"/>
        </w:rPr>
        <w:t>Humberto</w:t>
      </w:r>
      <w:proofErr w:type="spellEnd"/>
      <w:r w:rsidRPr="005F7393">
        <w:rPr>
          <w:rFonts w:ascii="Cambria" w:hAnsi="Cambria" w:cs="Times New Roman"/>
        </w:rPr>
        <w:t xml:space="preserve"> </w:t>
      </w:r>
      <w:proofErr w:type="spellStart"/>
      <w:r w:rsidRPr="005F7393">
        <w:rPr>
          <w:rFonts w:ascii="Cambria" w:hAnsi="Cambria" w:cs="Times New Roman"/>
        </w:rPr>
        <w:t>Barreto</w:t>
      </w:r>
      <w:proofErr w:type="spellEnd"/>
      <w:r w:rsidRPr="005F7393">
        <w:rPr>
          <w:rFonts w:ascii="Cambria" w:hAnsi="Cambria" w:cs="Times New Roman"/>
        </w:rPr>
        <w:br/>
        <w:t>hbarreto@depauw.edu</w:t>
      </w:r>
      <w:r w:rsidRPr="005F7393">
        <w:rPr>
          <w:rFonts w:ascii="Cambria" w:hAnsi="Cambria" w:cs="Times New Roman"/>
        </w:rPr>
        <w:br/>
        <w:t>765-658-4531</w:t>
      </w:r>
    </w:p>
    <w:p w14:paraId="3D72411D" w14:textId="77777777" w:rsidR="00BA685E" w:rsidRPr="005F7393" w:rsidRDefault="00BA685E" w:rsidP="00BA685E">
      <w:pPr>
        <w:rPr>
          <w:rFonts w:ascii="Cambria" w:hAnsi="Cambria" w:cs="Times New Roman"/>
        </w:rPr>
      </w:pPr>
      <w:r w:rsidRPr="005F7393">
        <w:rPr>
          <w:rFonts w:ascii="Cambria" w:eastAsia="Times New Roman" w:hAnsi="Cambria" w:cs="Times New Roman"/>
        </w:rPr>
        <w:br/>
      </w:r>
      <w:r w:rsidRPr="005F7393">
        <w:rPr>
          <w:rFonts w:ascii="Cambria" w:eastAsia="Times New Roman" w:hAnsi="Cambria" w:cs="Times New Roman"/>
          <w:shd w:val="clear" w:color="auto" w:fill="FFFFFF"/>
        </w:rPr>
        <w:t>The results of the study will be confidential and anonymous. The data will not be recorded or reported in any manner that could reveal individual identity. No one, not even the researchers will be able to link your name with your responses. This study has been approved by the DePauw Institutional Review Board to insure that the study conforms to ethical principles in the conduct of research with human subjects. You may contact the IRB with questions or concerns at IRB@depauw.edu.</w:t>
      </w:r>
      <w:r w:rsidRPr="005F7393">
        <w:rPr>
          <w:rFonts w:ascii="Cambria" w:eastAsia="Times New Roman" w:hAnsi="Cambria" w:cs="Times New Roman"/>
        </w:rPr>
        <w:br/>
      </w:r>
      <w:r w:rsidRPr="005F7393">
        <w:rPr>
          <w:rFonts w:ascii="Cambria" w:hAnsi="Cambria" w:cs="Times New Roman"/>
        </w:rPr>
        <w:br/>
        <w:t>By consenting to participate in this survey, I verify that I am 18 years or over and have read and understood and agree to the conditions and rights listed above.</w:t>
      </w:r>
    </w:p>
    <w:p w14:paraId="6338C8A1" w14:textId="77777777" w:rsidR="00BA685E" w:rsidRPr="005F7393" w:rsidRDefault="00BA685E" w:rsidP="00BA685E">
      <w:pPr>
        <w:rPr>
          <w:rFonts w:ascii="Cambria" w:hAnsi="Cambria"/>
        </w:rPr>
      </w:pPr>
    </w:p>
    <w:p w14:paraId="1475B330" w14:textId="77777777" w:rsidR="00BA685E" w:rsidRPr="005F7393" w:rsidRDefault="00BA685E" w:rsidP="00BA685E">
      <w:pPr>
        <w:keepNext/>
        <w:rPr>
          <w:rFonts w:ascii="Cambria" w:hAnsi="Cambria"/>
        </w:rPr>
      </w:pPr>
      <w:r w:rsidRPr="005F7393">
        <w:rPr>
          <w:rFonts w:ascii="Cambria" w:hAnsi="Cambria"/>
        </w:rPr>
        <w:t>Q2 Do you consent to participate in the survey?</w:t>
      </w:r>
    </w:p>
    <w:p w14:paraId="0268051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6B981639"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449984DE"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No Is Selected, Then Skip To End of Survey</w:t>
      </w:r>
    </w:p>
    <w:p w14:paraId="508B024D" w14:textId="77777777" w:rsidR="00BA685E" w:rsidRPr="005F7393" w:rsidRDefault="00BA685E" w:rsidP="00BA685E">
      <w:pPr>
        <w:rPr>
          <w:rFonts w:ascii="Cambria" w:hAnsi="Cambria"/>
        </w:rPr>
      </w:pPr>
    </w:p>
    <w:p w14:paraId="7FE43303" w14:textId="0A84E515" w:rsidR="00BA685E" w:rsidRPr="005F7393" w:rsidRDefault="00BA685E" w:rsidP="00BA685E">
      <w:pPr>
        <w:rPr>
          <w:rFonts w:ascii="Cambria" w:eastAsia="Times New Roman" w:hAnsi="Cambria" w:cs="Times New Roman"/>
          <w:i/>
        </w:rPr>
      </w:pPr>
      <w:r w:rsidRPr="005F7393">
        <w:rPr>
          <w:rFonts w:ascii="Cambria" w:eastAsia="Times New Roman" w:hAnsi="Cambria" w:cs="Times New Roman"/>
          <w:i/>
        </w:rPr>
        <w:t>This consent form was designed based on a template provided by DePauw University’s Institutional Review Board</w:t>
      </w:r>
      <w:r w:rsidR="00AB6771">
        <w:rPr>
          <w:rFonts w:ascii="Cambria" w:eastAsia="Times New Roman" w:hAnsi="Cambria" w:cs="Times New Roman"/>
          <w:i/>
        </w:rPr>
        <w:t xml:space="preserve"> (Sample Informed Consent Form)</w:t>
      </w:r>
      <w:r w:rsidRPr="005F7393">
        <w:rPr>
          <w:rFonts w:ascii="Cambria" w:eastAsia="Times New Roman" w:hAnsi="Cambria" w:cs="Times New Roman"/>
          <w:i/>
        </w:rPr>
        <w:t xml:space="preserve">. </w:t>
      </w:r>
      <w:r>
        <w:rPr>
          <w:rFonts w:ascii="Cambria" w:eastAsia="Times New Roman" w:hAnsi="Cambria" w:cs="Times New Roman"/>
          <w:i/>
        </w:rPr>
        <w:t>It was submitted</w:t>
      </w:r>
      <w:r w:rsidRPr="005F7393">
        <w:rPr>
          <w:rFonts w:ascii="Cambria" w:eastAsia="Times New Roman" w:hAnsi="Cambria" w:cs="Times New Roman"/>
          <w:i/>
        </w:rPr>
        <w:t xml:space="preserve"> along with a proposal of the research project to DePauw’s IRB,</w:t>
      </w:r>
      <w:r>
        <w:rPr>
          <w:rFonts w:ascii="Cambria" w:eastAsia="Times New Roman" w:hAnsi="Cambria" w:cs="Times New Roman"/>
          <w:i/>
        </w:rPr>
        <w:t xml:space="preserve"> and then adjusted based on comments from a member of the board.</w:t>
      </w:r>
      <w:r w:rsidRPr="005F7393">
        <w:rPr>
          <w:rFonts w:ascii="Cambria" w:eastAsia="Times New Roman" w:hAnsi="Cambria" w:cs="Times New Roman"/>
          <w:i/>
        </w:rPr>
        <w:t xml:space="preserve"> </w:t>
      </w:r>
    </w:p>
    <w:p w14:paraId="708601A2" w14:textId="77777777" w:rsidR="00BA685E" w:rsidRPr="005F7393" w:rsidRDefault="00BA685E" w:rsidP="00BA685E">
      <w:pPr>
        <w:rPr>
          <w:rFonts w:ascii="Cambria" w:hAnsi="Cambria"/>
        </w:rPr>
      </w:pPr>
    </w:p>
    <w:p w14:paraId="5FF99451" w14:textId="77777777" w:rsidR="00BA685E" w:rsidRPr="005F7393" w:rsidRDefault="00BA685E" w:rsidP="00BA685E">
      <w:pPr>
        <w:keepNext/>
        <w:rPr>
          <w:rFonts w:ascii="Cambria" w:hAnsi="Cambria"/>
        </w:rPr>
      </w:pPr>
      <w:r w:rsidRPr="005F7393">
        <w:rPr>
          <w:rFonts w:ascii="Cambria" w:hAnsi="Cambria"/>
        </w:rPr>
        <w:t>Q3 Are you between the ages of 18 and 25?</w:t>
      </w:r>
    </w:p>
    <w:p w14:paraId="04BBD9F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35A6B4B3"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576EFF2F"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No Is Selected, Then Skip To End of Survey</w:t>
      </w:r>
    </w:p>
    <w:p w14:paraId="584084D7" w14:textId="77777777" w:rsidR="00BA685E" w:rsidRPr="005F7393" w:rsidRDefault="00BA685E" w:rsidP="00BA685E">
      <w:pPr>
        <w:rPr>
          <w:rFonts w:ascii="Cambria" w:hAnsi="Cambria"/>
        </w:rPr>
      </w:pPr>
    </w:p>
    <w:p w14:paraId="3E3512FC" w14:textId="07886B90" w:rsidR="00BA685E" w:rsidRPr="005F7393" w:rsidRDefault="00BA685E" w:rsidP="00BA685E">
      <w:pPr>
        <w:rPr>
          <w:rFonts w:ascii="Cambria" w:eastAsia="Times New Roman" w:hAnsi="Cambria" w:cs="Times New Roman"/>
          <w:i/>
        </w:rPr>
      </w:pPr>
      <w:r w:rsidRPr="005F7393">
        <w:rPr>
          <w:rFonts w:ascii="Cambria" w:eastAsia="Times New Roman" w:hAnsi="Cambria" w:cs="Times New Roman"/>
          <w:i/>
        </w:rPr>
        <w:t>The sample was limited to individuals aged 18-25 so that they had been through the college search process recently enough to remember it. Another reason for restricting the age range was to ensure that effects observed were happening in the same time period. Non-traditional students (those who enter college when they are older than 25) are not included in the sample, which is consistent with</w:t>
      </w:r>
      <w:r w:rsidRPr="005F7393">
        <w:rPr>
          <w:rFonts w:ascii="Cambria" w:eastAsia="Times New Roman" w:hAnsi="Cambria" w:cs="Times New Roman"/>
          <w:i/>
          <w:color w:val="FF0000"/>
        </w:rPr>
        <w:t xml:space="preserve"> </w:t>
      </w:r>
      <w:r>
        <w:rPr>
          <w:rFonts w:ascii="Cambria" w:eastAsia="Times New Roman" w:hAnsi="Cambria" w:cs="Times New Roman"/>
          <w:i/>
        </w:rPr>
        <w:t>how previous literature has</w:t>
      </w:r>
      <w:r w:rsidR="00FF3E90">
        <w:rPr>
          <w:rFonts w:ascii="Cambria" w:eastAsia="Times New Roman" w:hAnsi="Cambria" w:cs="Times New Roman"/>
          <w:i/>
        </w:rPr>
        <w:t xml:space="preserve"> analyzed high school graduates</w:t>
      </w:r>
      <w:r>
        <w:rPr>
          <w:rFonts w:ascii="Cambria" w:eastAsia="Times New Roman" w:hAnsi="Cambria" w:cs="Times New Roman"/>
          <w:i/>
        </w:rPr>
        <w:t xml:space="preserve"> </w:t>
      </w:r>
      <w:r>
        <w:rPr>
          <w:rFonts w:ascii="Cambria" w:eastAsia="Times New Roman" w:hAnsi="Cambria" w:cs="Times New Roman"/>
          <w:i/>
        </w:rPr>
        <w:fldChar w:fldCharType="begin"/>
      </w:r>
      <w:r>
        <w:rPr>
          <w:rFonts w:ascii="Cambria" w:eastAsia="Times New Roman" w:hAnsi="Cambria" w:cs="Times New Roman"/>
          <w:i/>
        </w:rPr>
        <w:instrText xml:space="preserve"> ADDIN EN.CITE &lt;EndNote&gt;&lt;Cite&gt;&lt;Author&gt;Lincove&lt;/Author&gt;&lt;Year&gt;2016&lt;/Year&gt;&lt;IDText&gt;Match or Mismatch? Automatic Admissions and College Preferences of Low-and High-Income Students&lt;/IDText&gt;&lt;Pages&gt;7&lt;/Pages&gt;&lt;DisplayText&gt;(Lincove and Cortes 2016, 7)&lt;/DisplayText&gt;&lt;record&gt;&lt;titles&gt;&lt;title&gt;Match or Mismatch? Automatic Admissions and College Preferences of Low-and High-Income Students&lt;/title&gt;&lt;/titles&gt;&lt;contributors&gt;&lt;authors&gt;&lt;author&gt;Lincove, Jane Arnold&lt;/author&gt;&lt;author&gt;Cortes, Kalena E&lt;/author&gt;&lt;/authors&gt;&lt;/contributors&gt;&lt;added-date format="utc"&gt;1476214308&lt;/added-date&gt;&lt;ref-type name="Report"&gt;27&lt;/ref-type&gt;&lt;dates&gt;&lt;year&gt;2016&lt;/year&gt;&lt;/dates&gt;&lt;rec-number&gt;13&lt;/rec-number&gt;&lt;publisher&gt;National Bureau of Economic Research&lt;/publisher&gt;&lt;last-updated-date format="utc"&gt;1476214308&lt;/last-updated-date&gt;&lt;/record&gt;&lt;/Cite&gt;&lt;/EndNote&gt;</w:instrText>
      </w:r>
      <w:r>
        <w:rPr>
          <w:rFonts w:ascii="Cambria" w:eastAsia="Times New Roman" w:hAnsi="Cambria" w:cs="Times New Roman"/>
          <w:i/>
        </w:rPr>
        <w:fldChar w:fldCharType="separate"/>
      </w:r>
      <w:r>
        <w:rPr>
          <w:rFonts w:ascii="Cambria" w:eastAsia="Times New Roman" w:hAnsi="Cambria" w:cs="Times New Roman"/>
          <w:i/>
          <w:noProof/>
        </w:rPr>
        <w:t>(Lincove and Cortes 2016, 7)</w:t>
      </w:r>
      <w:r>
        <w:rPr>
          <w:rFonts w:ascii="Cambria" w:eastAsia="Times New Roman" w:hAnsi="Cambria" w:cs="Times New Roman"/>
          <w:i/>
        </w:rPr>
        <w:fldChar w:fldCharType="end"/>
      </w:r>
      <w:r w:rsidR="00FF3E90">
        <w:rPr>
          <w:rFonts w:ascii="Cambria" w:eastAsia="Times New Roman" w:hAnsi="Cambria" w:cs="Times New Roman"/>
          <w:i/>
        </w:rPr>
        <w:t>.</w:t>
      </w:r>
    </w:p>
    <w:p w14:paraId="15261016" w14:textId="77777777" w:rsidR="00BA685E" w:rsidRPr="005F7393" w:rsidRDefault="00BA685E" w:rsidP="00BA685E">
      <w:pPr>
        <w:rPr>
          <w:rFonts w:ascii="Cambria" w:hAnsi="Cambria"/>
        </w:rPr>
      </w:pPr>
    </w:p>
    <w:p w14:paraId="7043DADB" w14:textId="77777777" w:rsidR="00BA685E" w:rsidRPr="005F7393" w:rsidRDefault="00BA685E" w:rsidP="00BA685E">
      <w:pPr>
        <w:keepNext/>
        <w:rPr>
          <w:rFonts w:ascii="Cambria" w:hAnsi="Cambria"/>
        </w:rPr>
      </w:pPr>
      <w:r w:rsidRPr="005F7393">
        <w:rPr>
          <w:rFonts w:ascii="Cambria" w:hAnsi="Cambria"/>
        </w:rPr>
        <w:t xml:space="preserve">Q4 Are you currently or have you </w:t>
      </w:r>
      <w:proofErr w:type="gramStart"/>
      <w:r w:rsidRPr="005F7393">
        <w:rPr>
          <w:rFonts w:ascii="Cambria" w:hAnsi="Cambria"/>
        </w:rPr>
        <w:t>ever attended</w:t>
      </w:r>
      <w:proofErr w:type="gramEnd"/>
      <w:r w:rsidRPr="005F7393">
        <w:rPr>
          <w:rFonts w:ascii="Cambria" w:hAnsi="Cambria"/>
        </w:rPr>
        <w:t xml:space="preserve"> college?</w:t>
      </w:r>
    </w:p>
    <w:p w14:paraId="762FEC9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2794E9A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16D36795"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No Is Selected, Then Skip To End of Survey</w:t>
      </w:r>
    </w:p>
    <w:p w14:paraId="47398B68" w14:textId="77777777" w:rsidR="00BA685E" w:rsidRPr="005F7393" w:rsidRDefault="00BA685E" w:rsidP="00BA685E">
      <w:pPr>
        <w:rPr>
          <w:rFonts w:ascii="Cambria" w:hAnsi="Cambria"/>
        </w:rPr>
      </w:pPr>
    </w:p>
    <w:p w14:paraId="05A5EB2D" w14:textId="77777777" w:rsidR="00BA685E" w:rsidRPr="005F7393" w:rsidRDefault="00BA685E" w:rsidP="00BA685E">
      <w:pPr>
        <w:rPr>
          <w:rFonts w:ascii="Cambria" w:eastAsia="Times New Roman" w:hAnsi="Cambria" w:cs="Times New Roman"/>
          <w:i/>
        </w:rPr>
      </w:pPr>
      <w:r w:rsidRPr="005F7393">
        <w:rPr>
          <w:rFonts w:ascii="Cambria" w:eastAsia="Times New Roman" w:hAnsi="Cambria" w:cs="Times New Roman"/>
          <w:i/>
        </w:rPr>
        <w:t>The sample must be limited to those who attended college in order to study their college choice process.</w:t>
      </w:r>
    </w:p>
    <w:p w14:paraId="493BE162" w14:textId="77777777" w:rsidR="00BA685E" w:rsidRPr="005F7393" w:rsidRDefault="00BA685E" w:rsidP="00BA685E">
      <w:pPr>
        <w:rPr>
          <w:rFonts w:ascii="Cambria" w:hAnsi="Cambria"/>
        </w:rPr>
      </w:pPr>
    </w:p>
    <w:p w14:paraId="194243BF" w14:textId="77777777" w:rsidR="00BA685E" w:rsidRPr="005F7393" w:rsidRDefault="00BA685E" w:rsidP="00BA685E">
      <w:pPr>
        <w:keepNext/>
        <w:rPr>
          <w:rFonts w:ascii="Cambria" w:hAnsi="Cambria"/>
        </w:rPr>
      </w:pPr>
      <w:r w:rsidRPr="005F7393">
        <w:rPr>
          <w:rFonts w:ascii="Cambria" w:hAnsi="Cambria"/>
        </w:rPr>
        <w:t>Q5 Did you take the SAT or the ACT tests? </w:t>
      </w:r>
    </w:p>
    <w:p w14:paraId="1E2DB36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SAT (1)</w:t>
      </w:r>
    </w:p>
    <w:p w14:paraId="5A47648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ACT (2)</w:t>
      </w:r>
    </w:p>
    <w:p w14:paraId="7FE89C8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Both (3)</w:t>
      </w:r>
    </w:p>
    <w:p w14:paraId="19C8FEA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Neither (4)</w:t>
      </w:r>
    </w:p>
    <w:p w14:paraId="4EDEBF0F"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Neither Is Selected, Then Skip To End of Survey</w:t>
      </w:r>
    </w:p>
    <w:p w14:paraId="52549397" w14:textId="77777777" w:rsidR="00BA685E" w:rsidRPr="005F7393" w:rsidRDefault="00BA685E" w:rsidP="00BA685E">
      <w:pPr>
        <w:rPr>
          <w:rFonts w:ascii="Cambria" w:hAnsi="Cambria"/>
        </w:rPr>
      </w:pPr>
    </w:p>
    <w:p w14:paraId="7EAD68F8" w14:textId="639D625E" w:rsidR="00BA685E" w:rsidRPr="00180974" w:rsidRDefault="00BA685E" w:rsidP="00BA685E">
      <w:pPr>
        <w:rPr>
          <w:rFonts w:ascii="Cambria" w:eastAsia="Times New Roman" w:hAnsi="Cambria" w:cs="Times New Roman"/>
          <w:i/>
        </w:rPr>
      </w:pPr>
      <w:r w:rsidRPr="005F7393">
        <w:rPr>
          <w:rFonts w:ascii="Cambria" w:eastAsia="Times New Roman" w:hAnsi="Cambria" w:cs="Times New Roman"/>
          <w:i/>
        </w:rPr>
        <w:t>The SAT and ACT standardized tests are the primary measure of high school achievement used to determine if a student has undermatched. To participate in the survey, individuals must have taken and remember their scores from one or both of the tests.</w:t>
      </w:r>
    </w:p>
    <w:p w14:paraId="5DA0E81B"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00F530F3"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If Did you tak</w:t>
      </w:r>
      <w:r>
        <w:rPr>
          <w:rFonts w:ascii="Cambria" w:hAnsi="Cambria"/>
          <w:sz w:val="24"/>
          <w:szCs w:val="24"/>
        </w:rPr>
        <w:t>e the SAT or the ACT tests</w:t>
      </w:r>
      <w:proofErr w:type="gramStart"/>
      <w:r>
        <w:rPr>
          <w:rFonts w:ascii="Cambria" w:hAnsi="Cambria"/>
          <w:sz w:val="24"/>
          <w:szCs w:val="24"/>
        </w:rPr>
        <w:t>?</w:t>
      </w:r>
      <w:r w:rsidRPr="005F7393">
        <w:rPr>
          <w:rFonts w:ascii="Cambria" w:hAnsi="Cambria"/>
          <w:sz w:val="24"/>
          <w:szCs w:val="24"/>
        </w:rPr>
        <w:t>;</w:t>
      </w:r>
      <w:proofErr w:type="gramEnd"/>
      <w:r w:rsidRPr="005F7393">
        <w:rPr>
          <w:rFonts w:ascii="Cambria" w:hAnsi="Cambria"/>
          <w:sz w:val="24"/>
          <w:szCs w:val="24"/>
        </w:rPr>
        <w:t xml:space="preserve"> SAT Is Selected</w:t>
      </w:r>
    </w:p>
    <w:p w14:paraId="59638549"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Or Did you tak</w:t>
      </w:r>
      <w:r>
        <w:rPr>
          <w:rFonts w:ascii="Cambria" w:hAnsi="Cambria"/>
          <w:sz w:val="24"/>
          <w:szCs w:val="24"/>
        </w:rPr>
        <w:t>e the SAT or the ACT tests</w:t>
      </w:r>
      <w:proofErr w:type="gramStart"/>
      <w:r>
        <w:rPr>
          <w:rFonts w:ascii="Cambria" w:hAnsi="Cambria"/>
          <w:sz w:val="24"/>
          <w:szCs w:val="24"/>
        </w:rPr>
        <w:t>?</w:t>
      </w:r>
      <w:r w:rsidRPr="005F7393">
        <w:rPr>
          <w:rFonts w:ascii="Cambria" w:hAnsi="Cambria"/>
          <w:sz w:val="24"/>
          <w:szCs w:val="24"/>
        </w:rPr>
        <w:t>;</w:t>
      </w:r>
      <w:proofErr w:type="gramEnd"/>
      <w:r w:rsidRPr="005F7393">
        <w:rPr>
          <w:rFonts w:ascii="Cambria" w:hAnsi="Cambria"/>
          <w:sz w:val="24"/>
          <w:szCs w:val="24"/>
        </w:rPr>
        <w:t xml:space="preserve"> Both Is Selected</w:t>
      </w:r>
    </w:p>
    <w:p w14:paraId="59FD2566" w14:textId="77777777" w:rsidR="00BA685E" w:rsidRPr="005F7393" w:rsidRDefault="00BA685E" w:rsidP="00BA685E">
      <w:pPr>
        <w:keepNext/>
        <w:rPr>
          <w:rFonts w:ascii="Cambria" w:hAnsi="Cambria"/>
        </w:rPr>
      </w:pPr>
      <w:r w:rsidRPr="005F7393">
        <w:rPr>
          <w:rFonts w:ascii="Cambria" w:hAnsi="Cambria"/>
        </w:rPr>
        <w:t>Q6 What was your combined Critical Reading and Math SAT score (out of 1600)?</w:t>
      </w:r>
    </w:p>
    <w:p w14:paraId="5F90A43A" w14:textId="77777777" w:rsidR="00BA685E" w:rsidRPr="005F7393" w:rsidRDefault="00BA685E" w:rsidP="00BA685E">
      <w:pPr>
        <w:rPr>
          <w:rFonts w:ascii="Cambria" w:hAnsi="Cambria"/>
        </w:rPr>
      </w:pPr>
    </w:p>
    <w:p w14:paraId="4AF92DAB" w14:textId="77777777" w:rsidR="00BA685E" w:rsidRPr="005F7393" w:rsidRDefault="00BA685E" w:rsidP="00BA685E">
      <w:pPr>
        <w:rPr>
          <w:rFonts w:ascii="Cambria" w:eastAsia="Times New Roman" w:hAnsi="Cambria" w:cs="Times New Roman"/>
          <w:i/>
        </w:rPr>
      </w:pPr>
      <w:r w:rsidRPr="005F7393">
        <w:rPr>
          <w:rFonts w:ascii="Cambria" w:eastAsia="Times New Roman" w:hAnsi="Cambria" w:cs="Times New Roman"/>
          <w:i/>
        </w:rPr>
        <w:t xml:space="preserve">If the student has taken the SAT, regardless of whether they have also taken the ACT, </w:t>
      </w:r>
      <w:r>
        <w:rPr>
          <w:rFonts w:ascii="Cambria" w:eastAsia="Times New Roman" w:hAnsi="Cambria" w:cs="Times New Roman"/>
          <w:i/>
        </w:rPr>
        <w:t>they are asked</w:t>
      </w:r>
      <w:r w:rsidRPr="005F7393">
        <w:rPr>
          <w:rFonts w:ascii="Cambria" w:eastAsia="Times New Roman" w:hAnsi="Cambria" w:cs="Times New Roman"/>
          <w:i/>
        </w:rPr>
        <w:t xml:space="preserve"> to report their SAT score, since this is the measure used in analysis.</w:t>
      </w:r>
    </w:p>
    <w:p w14:paraId="5459E8D7" w14:textId="77777777" w:rsidR="00BA685E" w:rsidRPr="005F7393" w:rsidRDefault="00BA685E" w:rsidP="00BA685E">
      <w:pPr>
        <w:rPr>
          <w:rFonts w:ascii="Cambria" w:hAnsi="Cambria"/>
        </w:rPr>
      </w:pPr>
    </w:p>
    <w:p w14:paraId="18465347"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5CF59618"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Did</w:t>
      </w:r>
      <w:proofErr w:type="gramEnd"/>
      <w:r w:rsidRPr="005F7393">
        <w:rPr>
          <w:rFonts w:ascii="Cambria" w:hAnsi="Cambria"/>
          <w:sz w:val="24"/>
          <w:szCs w:val="24"/>
        </w:rPr>
        <w:t xml:space="preserve"> you take the SAT or the ACT tests?  ACT Is Selected</w:t>
      </w:r>
    </w:p>
    <w:p w14:paraId="548C059D" w14:textId="77777777" w:rsidR="00BA685E" w:rsidRPr="005F7393" w:rsidRDefault="00BA685E" w:rsidP="00BA685E">
      <w:pPr>
        <w:keepNext/>
        <w:rPr>
          <w:rFonts w:ascii="Cambria" w:hAnsi="Cambria"/>
        </w:rPr>
      </w:pPr>
      <w:r w:rsidRPr="005F7393">
        <w:rPr>
          <w:rFonts w:ascii="Cambria" w:hAnsi="Cambria"/>
        </w:rPr>
        <w:t>Q7 What was your composite ACT score (out of 36)?</w:t>
      </w:r>
    </w:p>
    <w:p w14:paraId="1AC02B48" w14:textId="77777777" w:rsidR="00BA685E" w:rsidRPr="005F7393" w:rsidRDefault="00BA685E" w:rsidP="00BA685E">
      <w:pPr>
        <w:rPr>
          <w:rFonts w:ascii="Cambria" w:hAnsi="Cambria"/>
        </w:rPr>
      </w:pPr>
    </w:p>
    <w:p w14:paraId="59493B6D" w14:textId="77777777" w:rsidR="00BA685E" w:rsidRPr="005F7393" w:rsidRDefault="00BA685E" w:rsidP="00BA685E">
      <w:pPr>
        <w:rPr>
          <w:rFonts w:ascii="Cambria" w:eastAsia="Times New Roman" w:hAnsi="Cambria" w:cs="Times New Roman"/>
          <w:i/>
        </w:rPr>
      </w:pPr>
      <w:r w:rsidRPr="005F7393">
        <w:rPr>
          <w:rFonts w:ascii="Cambria" w:eastAsia="Times New Roman" w:hAnsi="Cambria" w:cs="Times New Roman"/>
          <w:i/>
        </w:rPr>
        <w:t xml:space="preserve">If the student only took the ACT, </w:t>
      </w:r>
      <w:r>
        <w:rPr>
          <w:rFonts w:ascii="Cambria" w:eastAsia="Times New Roman" w:hAnsi="Cambria" w:cs="Times New Roman"/>
          <w:i/>
        </w:rPr>
        <w:t>they are asked</w:t>
      </w:r>
      <w:r w:rsidRPr="005F7393">
        <w:rPr>
          <w:rFonts w:ascii="Cambria" w:eastAsia="Times New Roman" w:hAnsi="Cambria" w:cs="Times New Roman"/>
          <w:i/>
        </w:rPr>
        <w:t xml:space="preserve"> to report this score, </w:t>
      </w:r>
      <w:r>
        <w:rPr>
          <w:rFonts w:ascii="Cambria" w:eastAsia="Times New Roman" w:hAnsi="Cambria" w:cs="Times New Roman"/>
          <w:i/>
        </w:rPr>
        <w:t xml:space="preserve">so that it can be </w:t>
      </w:r>
      <w:r w:rsidRPr="005F7393">
        <w:rPr>
          <w:rFonts w:ascii="Cambria" w:eastAsia="Times New Roman" w:hAnsi="Cambria" w:cs="Times New Roman"/>
          <w:i/>
        </w:rPr>
        <w:t>convert</w:t>
      </w:r>
      <w:r>
        <w:rPr>
          <w:rFonts w:ascii="Cambria" w:eastAsia="Times New Roman" w:hAnsi="Cambria" w:cs="Times New Roman"/>
          <w:i/>
        </w:rPr>
        <w:t>ed</w:t>
      </w:r>
      <w:r w:rsidRPr="005F7393">
        <w:rPr>
          <w:rFonts w:ascii="Cambria" w:eastAsia="Times New Roman" w:hAnsi="Cambria" w:cs="Times New Roman"/>
          <w:i/>
        </w:rPr>
        <w:t xml:space="preserve"> it to an SAT score, as is consistent with the literature.</w:t>
      </w:r>
    </w:p>
    <w:p w14:paraId="6979AF5E" w14:textId="77777777" w:rsidR="00BA685E" w:rsidRPr="005F7393" w:rsidRDefault="00BA685E" w:rsidP="00BA685E">
      <w:pPr>
        <w:rPr>
          <w:rFonts w:ascii="Cambria" w:hAnsi="Cambria"/>
        </w:rPr>
      </w:pPr>
    </w:p>
    <w:p w14:paraId="7C49A321" w14:textId="77777777" w:rsidR="00BA685E" w:rsidRPr="005F7393" w:rsidRDefault="00BA685E" w:rsidP="00BA685E">
      <w:pPr>
        <w:keepNext/>
        <w:rPr>
          <w:rFonts w:ascii="Cambria" w:hAnsi="Cambria"/>
        </w:rPr>
      </w:pPr>
      <w:r w:rsidRPr="005F7393">
        <w:rPr>
          <w:rFonts w:ascii="Cambria" w:hAnsi="Cambria"/>
        </w:rPr>
        <w:t>Q8 What grades did you receive in high school?</w:t>
      </w:r>
    </w:p>
    <w:p w14:paraId="30041E1A"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Mostly A's (1)</w:t>
      </w:r>
    </w:p>
    <w:p w14:paraId="2903A1B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Half A's and half B's (2)</w:t>
      </w:r>
    </w:p>
    <w:p w14:paraId="0B5EB96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Mostly B's (3)</w:t>
      </w:r>
    </w:p>
    <w:p w14:paraId="4BFB5D7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Half B's and half C's (4)</w:t>
      </w:r>
    </w:p>
    <w:p w14:paraId="053C744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Mostly C's (5)</w:t>
      </w:r>
    </w:p>
    <w:p w14:paraId="7B463C9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Half C's and half D's (6)</w:t>
      </w:r>
    </w:p>
    <w:p w14:paraId="508F0A1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Mostly D's and below (7)</w:t>
      </w:r>
    </w:p>
    <w:p w14:paraId="1A82751D" w14:textId="77777777" w:rsidR="00BA685E" w:rsidRPr="005F7393" w:rsidRDefault="00BA685E" w:rsidP="00BA685E">
      <w:pPr>
        <w:rPr>
          <w:rFonts w:ascii="Cambria" w:hAnsi="Cambria"/>
        </w:rPr>
      </w:pPr>
    </w:p>
    <w:p w14:paraId="19D396D4" w14:textId="77777777" w:rsidR="00BA685E" w:rsidRPr="005F7393" w:rsidRDefault="00BA685E" w:rsidP="00BA685E">
      <w:pPr>
        <w:rPr>
          <w:rFonts w:ascii="Cambria" w:hAnsi="Cambria"/>
          <w:i/>
        </w:rPr>
      </w:pPr>
      <w:r w:rsidRPr="005F7393">
        <w:rPr>
          <w:rFonts w:ascii="Cambria" w:hAnsi="Cambria"/>
          <w:i/>
        </w:rPr>
        <w:t>As a secondary measure of</w:t>
      </w:r>
      <w:r>
        <w:rPr>
          <w:rFonts w:ascii="Cambria" w:hAnsi="Cambria"/>
          <w:i/>
        </w:rPr>
        <w:t xml:space="preserve"> high school achievement,</w:t>
      </w:r>
      <w:r w:rsidRPr="005F7393">
        <w:rPr>
          <w:rFonts w:ascii="Cambria" w:hAnsi="Cambria"/>
          <w:i/>
        </w:rPr>
        <w:t xml:space="preserve"> students</w:t>
      </w:r>
      <w:r>
        <w:rPr>
          <w:rFonts w:ascii="Cambria" w:hAnsi="Cambria"/>
          <w:i/>
        </w:rPr>
        <w:t xml:space="preserve"> are asked</w:t>
      </w:r>
      <w:r w:rsidRPr="005F7393">
        <w:rPr>
          <w:rFonts w:ascii="Cambria" w:hAnsi="Cambria"/>
          <w:i/>
        </w:rPr>
        <w:t xml:space="preserve"> to report their grades. The style of this question was based on the question from the National Longitudinal Survey of Youth 1997, used in </w:t>
      </w:r>
      <w:proofErr w:type="spellStart"/>
      <w:r w:rsidRPr="005F7393">
        <w:rPr>
          <w:rFonts w:ascii="Cambria" w:hAnsi="Cambria"/>
          <w:i/>
        </w:rPr>
        <w:t>Aughinbaugh’s</w:t>
      </w:r>
      <w:proofErr w:type="spellEnd"/>
      <w:r w:rsidRPr="005F7393">
        <w:rPr>
          <w:rFonts w:ascii="Cambria" w:hAnsi="Cambria"/>
          <w:i/>
        </w:rPr>
        <w:t xml:space="preserve"> (2008, 38) analysis.</w:t>
      </w:r>
    </w:p>
    <w:p w14:paraId="654E0CD1" w14:textId="77777777" w:rsidR="00BA685E" w:rsidRPr="005F7393" w:rsidRDefault="00BA685E" w:rsidP="00BA685E">
      <w:pPr>
        <w:rPr>
          <w:rFonts w:ascii="Cambria" w:hAnsi="Cambria"/>
          <w:i/>
        </w:rPr>
      </w:pPr>
    </w:p>
    <w:p w14:paraId="7E4EAAE7" w14:textId="77777777" w:rsidR="00BA685E" w:rsidRPr="005F7393" w:rsidRDefault="00BA685E" w:rsidP="00BA685E">
      <w:pPr>
        <w:keepNext/>
        <w:rPr>
          <w:rFonts w:ascii="Cambria" w:hAnsi="Cambria"/>
        </w:rPr>
      </w:pPr>
      <w:r w:rsidRPr="005F7393">
        <w:rPr>
          <w:rFonts w:ascii="Cambria" w:hAnsi="Cambria"/>
        </w:rPr>
        <w:t>Q9 What is your gender?</w:t>
      </w:r>
    </w:p>
    <w:p w14:paraId="2AFF5F39"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Male (1)</w:t>
      </w:r>
    </w:p>
    <w:p w14:paraId="21F4D89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Female (2)</w:t>
      </w:r>
    </w:p>
    <w:p w14:paraId="4924D165" w14:textId="77777777" w:rsidR="00BA685E" w:rsidRPr="005F7393" w:rsidRDefault="00BA685E" w:rsidP="00BA685E">
      <w:pPr>
        <w:rPr>
          <w:rFonts w:ascii="Cambria" w:hAnsi="Cambria"/>
        </w:rPr>
      </w:pPr>
    </w:p>
    <w:p w14:paraId="2481FBAA" w14:textId="77777777" w:rsidR="00BA685E" w:rsidRDefault="00BA685E" w:rsidP="00BA685E">
      <w:pPr>
        <w:rPr>
          <w:rFonts w:ascii="Cambria" w:hAnsi="Cambria"/>
          <w:i/>
        </w:rPr>
      </w:pPr>
      <w:r w:rsidRPr="005F7393">
        <w:rPr>
          <w:rFonts w:ascii="Cambria" w:hAnsi="Cambria"/>
          <w:i/>
        </w:rPr>
        <w:t>This question in included so that gender can be used as a controlling variable in the analysis.</w:t>
      </w:r>
    </w:p>
    <w:p w14:paraId="29A078C8" w14:textId="77777777" w:rsidR="00BA685E" w:rsidRDefault="00BA685E" w:rsidP="00BA685E">
      <w:pPr>
        <w:rPr>
          <w:rFonts w:ascii="Cambria" w:hAnsi="Cambria"/>
          <w:i/>
        </w:rPr>
      </w:pPr>
    </w:p>
    <w:p w14:paraId="4DC43878" w14:textId="77777777" w:rsidR="00180974" w:rsidRDefault="00180974" w:rsidP="00BA685E">
      <w:pPr>
        <w:rPr>
          <w:rFonts w:ascii="Cambria" w:hAnsi="Cambria"/>
          <w:i/>
        </w:rPr>
      </w:pPr>
    </w:p>
    <w:p w14:paraId="7BB7317A" w14:textId="77777777" w:rsidR="00180974" w:rsidRDefault="00180974" w:rsidP="00BA685E">
      <w:pPr>
        <w:rPr>
          <w:rFonts w:ascii="Cambria" w:hAnsi="Cambria"/>
          <w:i/>
        </w:rPr>
      </w:pPr>
    </w:p>
    <w:p w14:paraId="3DF20603" w14:textId="77777777" w:rsidR="00180974" w:rsidRDefault="00180974" w:rsidP="00BA685E">
      <w:pPr>
        <w:rPr>
          <w:rFonts w:ascii="Cambria" w:hAnsi="Cambria"/>
          <w:i/>
        </w:rPr>
      </w:pPr>
    </w:p>
    <w:p w14:paraId="08DD8220" w14:textId="77777777" w:rsidR="00180974" w:rsidRDefault="00180974" w:rsidP="00BA685E">
      <w:pPr>
        <w:rPr>
          <w:rFonts w:ascii="Cambria" w:hAnsi="Cambria"/>
          <w:i/>
        </w:rPr>
      </w:pPr>
    </w:p>
    <w:p w14:paraId="34D5C1B8" w14:textId="77777777" w:rsidR="00180974" w:rsidRPr="005F7393" w:rsidRDefault="00180974" w:rsidP="00BA685E">
      <w:pPr>
        <w:rPr>
          <w:rFonts w:ascii="Cambria" w:hAnsi="Cambria"/>
          <w:i/>
        </w:rPr>
      </w:pPr>
    </w:p>
    <w:p w14:paraId="0C466A33" w14:textId="77777777" w:rsidR="00BA685E" w:rsidRPr="005F7393" w:rsidRDefault="00BA685E" w:rsidP="00BA685E">
      <w:pPr>
        <w:keepNext/>
        <w:rPr>
          <w:rFonts w:ascii="Cambria" w:hAnsi="Cambria"/>
        </w:rPr>
      </w:pPr>
      <w:r w:rsidRPr="005F7393">
        <w:rPr>
          <w:rFonts w:ascii="Cambria" w:hAnsi="Cambria"/>
        </w:rPr>
        <w:t>Q10 What is your date of birth?</w:t>
      </w:r>
    </w:p>
    <w:p w14:paraId="0464DC54" w14:textId="77777777" w:rsidR="00BA685E" w:rsidRPr="005F7393" w:rsidRDefault="00BA685E" w:rsidP="00BA685E">
      <w:pPr>
        <w:pStyle w:val="ListParagraph"/>
        <w:keepNext/>
        <w:ind w:left="0" w:firstLine="400"/>
        <w:rPr>
          <w:rFonts w:ascii="Cambria" w:hAnsi="Cambria"/>
        </w:rPr>
      </w:pPr>
      <w:r w:rsidRPr="005F7393">
        <w:rPr>
          <w:rFonts w:ascii="Cambria" w:hAnsi="Cambria"/>
        </w:rPr>
        <w:t>Month (number) (1)</w:t>
      </w:r>
    </w:p>
    <w:p w14:paraId="2C654607" w14:textId="77777777" w:rsidR="00BA685E" w:rsidRPr="005F7393" w:rsidRDefault="00BA685E" w:rsidP="00BA685E">
      <w:pPr>
        <w:pStyle w:val="ListParagraph"/>
        <w:keepNext/>
        <w:ind w:left="0" w:firstLine="400"/>
        <w:rPr>
          <w:rFonts w:ascii="Cambria" w:hAnsi="Cambria"/>
        </w:rPr>
      </w:pPr>
      <w:r w:rsidRPr="005F7393">
        <w:rPr>
          <w:rFonts w:ascii="Cambria" w:hAnsi="Cambria"/>
        </w:rPr>
        <w:t>Day (2)</w:t>
      </w:r>
    </w:p>
    <w:p w14:paraId="443C4745" w14:textId="77777777" w:rsidR="00BA685E" w:rsidRPr="005F7393" w:rsidRDefault="00BA685E" w:rsidP="00BA685E">
      <w:pPr>
        <w:pStyle w:val="ListParagraph"/>
        <w:keepNext/>
        <w:ind w:left="0" w:firstLine="400"/>
        <w:rPr>
          <w:rFonts w:ascii="Cambria" w:hAnsi="Cambria"/>
        </w:rPr>
      </w:pPr>
      <w:r w:rsidRPr="005F7393">
        <w:rPr>
          <w:rFonts w:ascii="Cambria" w:hAnsi="Cambria"/>
        </w:rPr>
        <w:t>Full Year (3)</w:t>
      </w:r>
    </w:p>
    <w:p w14:paraId="5786FBE8" w14:textId="77777777" w:rsidR="00BA685E" w:rsidRDefault="00BA685E" w:rsidP="00BA685E">
      <w:pPr>
        <w:pStyle w:val="QSkipLogic"/>
        <w:rPr>
          <w:rFonts w:ascii="Cambria" w:hAnsi="Cambria"/>
          <w:sz w:val="24"/>
          <w:szCs w:val="24"/>
        </w:rPr>
      </w:pPr>
      <w:r w:rsidRPr="005F7393">
        <w:rPr>
          <w:rFonts w:ascii="Cambria" w:hAnsi="Cambria"/>
          <w:sz w:val="24"/>
          <w:szCs w:val="24"/>
        </w:rPr>
        <w:t>Condition: Full Year Is Less Than 1991. Skip To: End of Survey.</w:t>
      </w:r>
    </w:p>
    <w:p w14:paraId="707AC4F3"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Condition: Full Year Is Greater Than 2000. Skip To: End of Survey.</w:t>
      </w:r>
    </w:p>
    <w:p w14:paraId="47F0781D" w14:textId="77777777" w:rsidR="00B23C01" w:rsidRDefault="00B23C01" w:rsidP="00BA685E">
      <w:pPr>
        <w:rPr>
          <w:rFonts w:ascii="Cambria" w:hAnsi="Cambria"/>
          <w:i/>
        </w:rPr>
      </w:pPr>
    </w:p>
    <w:p w14:paraId="00D56736" w14:textId="77777777" w:rsidR="00BA685E" w:rsidRPr="005F7393" w:rsidRDefault="00BA685E" w:rsidP="00BA685E">
      <w:pPr>
        <w:rPr>
          <w:rFonts w:ascii="Cambria" w:hAnsi="Cambria"/>
          <w:i/>
        </w:rPr>
      </w:pPr>
      <w:r w:rsidRPr="005F7393">
        <w:rPr>
          <w:rFonts w:ascii="Cambria" w:hAnsi="Cambria"/>
          <w:i/>
        </w:rPr>
        <w:t>This question serves as an attention check, and a way to ensure that the respondent is between 18 and 25 years old. If they enter a birth year that ensure they are younger than 18 or older than 25, they will be excluded from the survey.</w:t>
      </w:r>
    </w:p>
    <w:p w14:paraId="15E52EFA" w14:textId="77777777" w:rsidR="00BA685E" w:rsidRPr="005F7393" w:rsidRDefault="00BA685E" w:rsidP="00BA685E">
      <w:pPr>
        <w:rPr>
          <w:rFonts w:ascii="Cambria" w:hAnsi="Cambria"/>
          <w:i/>
        </w:rPr>
      </w:pPr>
    </w:p>
    <w:p w14:paraId="1447F4AE" w14:textId="77777777" w:rsidR="00BA685E" w:rsidRPr="005F7393" w:rsidRDefault="00BA685E" w:rsidP="00BA685E">
      <w:pPr>
        <w:keepNext/>
        <w:rPr>
          <w:rFonts w:ascii="Cambria" w:hAnsi="Cambria"/>
        </w:rPr>
      </w:pPr>
      <w:r w:rsidRPr="005F7393">
        <w:rPr>
          <w:rFonts w:ascii="Cambria" w:hAnsi="Cambria"/>
        </w:rPr>
        <w:t>Q11 Are you of Hispanic, Latino, or Spanish origin?</w:t>
      </w:r>
    </w:p>
    <w:p w14:paraId="27827D9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541982F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71C1B273" w14:textId="77777777" w:rsidR="00BA685E" w:rsidRPr="005F7393" w:rsidRDefault="00BA685E" w:rsidP="00BA685E">
      <w:pPr>
        <w:rPr>
          <w:rFonts w:ascii="Cambria" w:hAnsi="Cambria"/>
        </w:rPr>
      </w:pPr>
    </w:p>
    <w:p w14:paraId="2EE7EC33" w14:textId="77777777" w:rsidR="00BA685E" w:rsidRPr="005F7393" w:rsidRDefault="00BA685E" w:rsidP="00BA685E">
      <w:pPr>
        <w:keepNext/>
        <w:rPr>
          <w:rFonts w:ascii="Cambria" w:hAnsi="Cambria"/>
        </w:rPr>
      </w:pPr>
      <w:r w:rsidRPr="005F7393">
        <w:rPr>
          <w:rFonts w:ascii="Cambria" w:hAnsi="Cambria"/>
        </w:rPr>
        <w:t>Q12 Regardless of your answer to the prior question, please select one or more of the following that best describe you.</w:t>
      </w:r>
    </w:p>
    <w:p w14:paraId="125D3546" w14:textId="77777777" w:rsidR="00BA685E" w:rsidRPr="005F7393" w:rsidRDefault="00BA685E" w:rsidP="00BA685E">
      <w:pPr>
        <w:pStyle w:val="ListParagraph"/>
        <w:keepNext/>
        <w:numPr>
          <w:ilvl w:val="0"/>
          <w:numId w:val="8"/>
        </w:numPr>
        <w:spacing w:line="276" w:lineRule="auto"/>
        <w:rPr>
          <w:rFonts w:ascii="Cambria" w:hAnsi="Cambria"/>
        </w:rPr>
      </w:pPr>
      <w:r w:rsidRPr="005F7393">
        <w:rPr>
          <w:rFonts w:ascii="Cambria" w:hAnsi="Cambria"/>
        </w:rPr>
        <w:t>American Indian or Alaska Native (including all Original Peoples of the Americas) (1)</w:t>
      </w:r>
    </w:p>
    <w:p w14:paraId="1CD1829E" w14:textId="77777777" w:rsidR="00BA685E" w:rsidRPr="005F7393" w:rsidRDefault="00BA685E" w:rsidP="00BA685E">
      <w:pPr>
        <w:pStyle w:val="ListParagraph"/>
        <w:keepNext/>
        <w:numPr>
          <w:ilvl w:val="0"/>
          <w:numId w:val="8"/>
        </w:numPr>
        <w:spacing w:line="276" w:lineRule="auto"/>
        <w:rPr>
          <w:rFonts w:ascii="Cambria" w:hAnsi="Cambria"/>
        </w:rPr>
      </w:pPr>
      <w:r w:rsidRPr="005F7393">
        <w:rPr>
          <w:rFonts w:ascii="Cambria" w:hAnsi="Cambria"/>
        </w:rPr>
        <w:t>Asian (including Indian subcontinent and Philippines) (2)</w:t>
      </w:r>
    </w:p>
    <w:p w14:paraId="2C8CA61D" w14:textId="77777777" w:rsidR="00BA685E" w:rsidRPr="005F7393" w:rsidRDefault="00BA685E" w:rsidP="00BA685E">
      <w:pPr>
        <w:pStyle w:val="ListParagraph"/>
        <w:keepNext/>
        <w:numPr>
          <w:ilvl w:val="0"/>
          <w:numId w:val="8"/>
        </w:numPr>
        <w:spacing w:line="276" w:lineRule="auto"/>
        <w:rPr>
          <w:rFonts w:ascii="Cambria" w:hAnsi="Cambria"/>
        </w:rPr>
      </w:pPr>
      <w:r w:rsidRPr="005F7393">
        <w:rPr>
          <w:rFonts w:ascii="Cambria" w:hAnsi="Cambria"/>
        </w:rPr>
        <w:t>Black or African American (including Africa and Caribbean) (3)</w:t>
      </w:r>
    </w:p>
    <w:p w14:paraId="2ACD81A6" w14:textId="77777777" w:rsidR="00BA685E" w:rsidRPr="005F7393" w:rsidRDefault="00BA685E" w:rsidP="00BA685E">
      <w:pPr>
        <w:pStyle w:val="ListParagraph"/>
        <w:keepNext/>
        <w:numPr>
          <w:ilvl w:val="0"/>
          <w:numId w:val="8"/>
        </w:numPr>
        <w:spacing w:line="276" w:lineRule="auto"/>
        <w:rPr>
          <w:rFonts w:ascii="Cambria" w:hAnsi="Cambria"/>
        </w:rPr>
      </w:pPr>
      <w:r w:rsidRPr="005F7393">
        <w:rPr>
          <w:rFonts w:ascii="Cambria" w:hAnsi="Cambria"/>
        </w:rPr>
        <w:t>Native Hawaiian or Other Pacific Islander (Original Peoples) (4)</w:t>
      </w:r>
    </w:p>
    <w:p w14:paraId="28F3925A" w14:textId="77777777" w:rsidR="00BA685E" w:rsidRPr="005F7393" w:rsidRDefault="00BA685E" w:rsidP="00BA685E">
      <w:pPr>
        <w:pStyle w:val="ListParagraph"/>
        <w:keepNext/>
        <w:numPr>
          <w:ilvl w:val="0"/>
          <w:numId w:val="8"/>
        </w:numPr>
        <w:spacing w:line="276" w:lineRule="auto"/>
        <w:rPr>
          <w:rFonts w:ascii="Cambria" w:hAnsi="Cambria"/>
        </w:rPr>
      </w:pPr>
      <w:r w:rsidRPr="005F7393">
        <w:rPr>
          <w:rFonts w:ascii="Cambria" w:hAnsi="Cambria"/>
        </w:rPr>
        <w:t>White (including Middle Eastern) (5)</w:t>
      </w:r>
    </w:p>
    <w:p w14:paraId="23424064" w14:textId="77777777" w:rsidR="00BA685E" w:rsidRPr="005F7393" w:rsidRDefault="00BA685E" w:rsidP="00BA685E">
      <w:pPr>
        <w:rPr>
          <w:rFonts w:ascii="Cambria" w:hAnsi="Cambria"/>
        </w:rPr>
      </w:pPr>
    </w:p>
    <w:p w14:paraId="3FAD10EC" w14:textId="19D6CC36" w:rsidR="00BA685E" w:rsidRPr="005F7393" w:rsidRDefault="00BA685E" w:rsidP="00BA685E">
      <w:pPr>
        <w:rPr>
          <w:rFonts w:ascii="Cambria" w:hAnsi="Cambria"/>
          <w:i/>
        </w:rPr>
      </w:pPr>
      <w:r w:rsidRPr="005F7393">
        <w:rPr>
          <w:rFonts w:ascii="Cambria" w:hAnsi="Cambria"/>
          <w:i/>
        </w:rPr>
        <w:t>Similar to Q9, Q11 and Q12 are included so that race and ethnicity can be included as controlling variables. The wording of the questions is taken from the College Board</w:t>
      </w:r>
      <w:r w:rsidR="00FF3E90">
        <w:rPr>
          <w:rFonts w:ascii="Cambria" w:hAnsi="Cambria"/>
          <w:i/>
        </w:rPr>
        <w:t xml:space="preserve"> Admitted Student Questionnaire</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&lt;EndNote&gt;&lt;Cite&gt;&lt;Year&gt;2015&lt;/Year&gt;&lt;IDText&gt;Admitted Student Questionnaire/Admitted Student Questionnaire Plus User Manual&lt;/IDText&gt;&lt;DisplayText&gt;(2015)&lt;/DisplayText&gt;&lt;record&gt;&lt;urls&gt;&lt;related-urls&gt;&lt;url&gt;https://secure-media.collegeboard.org/digitalServices/pdf/professionals/admitted-student-questionnaire-user-manual.pdf&lt;/url&gt;&lt;/related-urls&gt;&lt;/urls&gt;&lt;titles&gt;&lt;title&gt;Admitted Student Questionnaire/Admitted Student Questionnaire Plus User Manual&lt;/title&gt;&lt;tertiary-title&gt;College Board&lt;/tertiary-title&gt;&lt;/titles&gt;&lt;added-date format="utc"&gt;1484320556&lt;/added-date&gt;&lt;ref-type name="Electronic Article"&gt;43&lt;/ref-type&gt;&lt;dates&gt;&lt;year&gt;2015&lt;/year&gt;&lt;/dates&gt;&lt;rec-number&gt;40&lt;/rec-number&gt;&lt;last-updated-date format="utc"&gt;1484320652&lt;/last-updated-date&gt;&lt;/record&gt;&lt;/Cite&gt;&lt;/EndNote&gt;</w:instrText>
      </w:r>
      <w:r w:rsidRPr="005F7393">
        <w:rPr>
          <w:rFonts w:ascii="Cambria" w:hAnsi="Cambria"/>
          <w:i/>
        </w:rPr>
        <w:fldChar w:fldCharType="separate"/>
      </w:r>
      <w:r w:rsidRPr="005F7393">
        <w:rPr>
          <w:rFonts w:ascii="Cambria" w:hAnsi="Cambria"/>
          <w:i/>
          <w:noProof/>
        </w:rPr>
        <w:t>(2015)</w:t>
      </w:r>
      <w:r w:rsidRPr="005F7393">
        <w:rPr>
          <w:rFonts w:ascii="Cambria" w:hAnsi="Cambria"/>
          <w:i/>
        </w:rPr>
        <w:fldChar w:fldCharType="end"/>
      </w:r>
      <w:r w:rsidR="00FF3E90">
        <w:rPr>
          <w:rFonts w:ascii="Cambria" w:hAnsi="Cambria"/>
          <w:i/>
        </w:rPr>
        <w:t>.</w:t>
      </w:r>
    </w:p>
    <w:p w14:paraId="57ECBF4A" w14:textId="77777777" w:rsidR="00BA685E" w:rsidRPr="005F7393" w:rsidRDefault="00BA685E" w:rsidP="00BA685E">
      <w:pPr>
        <w:keepNext/>
        <w:rPr>
          <w:rFonts w:ascii="Cambria" w:hAnsi="Cambria"/>
        </w:rPr>
      </w:pPr>
      <w:r w:rsidRPr="005F7393">
        <w:rPr>
          <w:rFonts w:ascii="Cambria" w:hAnsi="Cambria"/>
        </w:rPr>
        <w:t>Q13 Have you ever been eligible for the free- or reduced-price lunch program at school?</w:t>
      </w:r>
    </w:p>
    <w:p w14:paraId="30735453"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5376B0D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29B3E7D6"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75D1D2AF"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Have</w:t>
      </w:r>
      <w:proofErr w:type="gramEnd"/>
      <w:r w:rsidRPr="005F7393">
        <w:rPr>
          <w:rFonts w:ascii="Cambria" w:hAnsi="Cambria"/>
          <w:sz w:val="24"/>
          <w:szCs w:val="24"/>
        </w:rPr>
        <w:t xml:space="preserve"> you ever been eligible for the free- or reduced-price lunch program at school? Yes Is Selected</w:t>
      </w:r>
    </w:p>
    <w:p w14:paraId="07757D40" w14:textId="77777777" w:rsidR="00180974" w:rsidRDefault="00180974" w:rsidP="00BA685E">
      <w:pPr>
        <w:keepNext/>
        <w:rPr>
          <w:rFonts w:ascii="Cambria" w:hAnsi="Cambria"/>
        </w:rPr>
      </w:pPr>
    </w:p>
    <w:p w14:paraId="0D8C6A87" w14:textId="77777777" w:rsidR="00BA685E" w:rsidRPr="005F7393" w:rsidRDefault="00BA685E" w:rsidP="00BA685E">
      <w:pPr>
        <w:keepNext/>
        <w:rPr>
          <w:rFonts w:ascii="Cambria" w:hAnsi="Cambria"/>
        </w:rPr>
      </w:pPr>
      <w:r w:rsidRPr="005F7393">
        <w:rPr>
          <w:rFonts w:ascii="Cambria" w:hAnsi="Cambria"/>
        </w:rPr>
        <w:t>Q14 During the years when you were in Kindergarten through 12th grade, how many years were you eligible for the free- or reduced-price lunch program? If you're unsure, please approximate.  </w:t>
      </w:r>
    </w:p>
    <w:p w14:paraId="5EDF86B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 (1)</w:t>
      </w:r>
    </w:p>
    <w:p w14:paraId="403F49B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2 (2)</w:t>
      </w:r>
    </w:p>
    <w:p w14:paraId="56FB85E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3 (3)</w:t>
      </w:r>
    </w:p>
    <w:p w14:paraId="0A4E123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4 (4)</w:t>
      </w:r>
    </w:p>
    <w:p w14:paraId="701DB38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5 (5)</w:t>
      </w:r>
    </w:p>
    <w:p w14:paraId="3E7C287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6 (6)</w:t>
      </w:r>
    </w:p>
    <w:p w14:paraId="3C28431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7 (7)</w:t>
      </w:r>
    </w:p>
    <w:p w14:paraId="6FA3244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8 (8)</w:t>
      </w:r>
    </w:p>
    <w:p w14:paraId="60B4480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9 (9)</w:t>
      </w:r>
    </w:p>
    <w:p w14:paraId="7F3B4AD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10 (10)</w:t>
      </w:r>
    </w:p>
    <w:p w14:paraId="20B228D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11 (11)</w:t>
      </w:r>
    </w:p>
    <w:p w14:paraId="6DD49B3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12 (12)</w:t>
      </w:r>
    </w:p>
    <w:p w14:paraId="1052624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13 (always eligible) (13)</w:t>
      </w:r>
    </w:p>
    <w:p w14:paraId="4391B9C7" w14:textId="77777777" w:rsidR="00BA685E" w:rsidRPr="005F7393" w:rsidRDefault="00BA685E" w:rsidP="00BA685E">
      <w:pPr>
        <w:rPr>
          <w:rFonts w:ascii="Cambria" w:hAnsi="Cambria"/>
        </w:rPr>
      </w:pPr>
    </w:p>
    <w:p w14:paraId="4890DBA9" w14:textId="59D525A6" w:rsidR="00BA685E" w:rsidRPr="005F7393" w:rsidRDefault="00BA685E" w:rsidP="00BA685E">
      <w:pPr>
        <w:rPr>
          <w:rFonts w:ascii="Cambria" w:hAnsi="Cambria"/>
          <w:i/>
        </w:rPr>
      </w:pPr>
      <w:r w:rsidRPr="005F7393">
        <w:rPr>
          <w:rFonts w:ascii="Cambria" w:hAnsi="Cambria"/>
          <w:i/>
        </w:rPr>
        <w:t xml:space="preserve">Since self-reported household income may be unreliable for low-income students, Q13 and Q14 about free- and reduced-price lunch have been included since they have been used as a proxy for poverty. It has been shown that the number of years that a student has been eligible for free- or reduced-price lunch is a way to separate out low-income </w:t>
      </w:r>
      <w:r w:rsidR="00FF3E90">
        <w:rPr>
          <w:rFonts w:ascii="Cambria" w:hAnsi="Cambria"/>
          <w:i/>
        </w:rPr>
        <w:t>students into levels of poverty</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&lt;EndNote&gt;&lt;Cite&gt;&lt;Author&gt;Dynarski&lt;/Author&gt;&lt;Year&gt;2016&lt;/Year&gt;&lt;IDText&gt;THE GAP WITHIN THE GAP: USING LONGITUDINAL DATA TO UNDERSTAND INCOME DIFFERENCES IN STUDENT ACHIEVEMENT&lt;/IDText&gt;&lt;DisplayText&gt;(Dynarski 2016)&lt;/DisplayText&gt;&lt;record&gt;&lt;titles&gt;&lt;title&gt;THE GAP WITHIN THE GAP: USING LONGITUDINAL DATA TO UNDERSTAND INCOME DIFFERENCES IN STUDENT ACHIEVEMENT&lt;/title&gt;&lt;/titles&gt;&lt;contributors&gt;&lt;authors&gt;&lt;author&gt;Dynarski, Susan&lt;/author&gt;&lt;/authors&gt;&lt;/contributors&gt;&lt;added-date format="utc"&gt;1481221056&lt;/added-date&gt;&lt;ref-type name="Journal Article"&gt;17&lt;/ref-type&gt;&lt;dates&gt;&lt;year&gt;2016&lt;/year&gt;&lt;/dates&gt;&lt;rec-number&gt;31&lt;/rec-number&gt;&lt;last-updated-date format="utc"&gt;1481221056&lt;/last-updated-date&gt;&lt;/record&gt;&lt;/Cite&gt;&lt;/EndNote&gt;</w:instrText>
      </w:r>
      <w:r w:rsidRPr="005F7393">
        <w:rPr>
          <w:rFonts w:ascii="Cambria" w:hAnsi="Cambria"/>
          <w:i/>
        </w:rPr>
        <w:fldChar w:fldCharType="separate"/>
      </w:r>
      <w:r w:rsidRPr="005F7393">
        <w:rPr>
          <w:rFonts w:ascii="Cambria" w:hAnsi="Cambria"/>
          <w:i/>
          <w:noProof/>
        </w:rPr>
        <w:t>(Dynarski 2016)</w:t>
      </w:r>
      <w:r w:rsidRPr="005F7393">
        <w:rPr>
          <w:rFonts w:ascii="Cambria" w:hAnsi="Cambria"/>
          <w:i/>
        </w:rPr>
        <w:fldChar w:fldCharType="end"/>
      </w:r>
      <w:r w:rsidR="00FF3E90">
        <w:rPr>
          <w:rFonts w:ascii="Cambria" w:hAnsi="Cambria"/>
          <w:i/>
        </w:rPr>
        <w:t>.</w:t>
      </w:r>
    </w:p>
    <w:p w14:paraId="7847D076" w14:textId="77777777" w:rsidR="00BA685E" w:rsidRPr="005F7393" w:rsidRDefault="00BA685E" w:rsidP="00BA685E">
      <w:pPr>
        <w:rPr>
          <w:rFonts w:ascii="Cambria" w:hAnsi="Cambria"/>
        </w:rPr>
      </w:pPr>
    </w:p>
    <w:p w14:paraId="7615388C" w14:textId="77777777" w:rsidR="00BA685E" w:rsidRPr="005F7393" w:rsidRDefault="00BA685E" w:rsidP="00BA685E">
      <w:pPr>
        <w:keepNext/>
        <w:rPr>
          <w:rFonts w:ascii="Cambria" w:hAnsi="Cambria"/>
        </w:rPr>
      </w:pPr>
      <w:r w:rsidRPr="005F7393">
        <w:rPr>
          <w:rFonts w:ascii="Cambria" w:hAnsi="Cambria"/>
        </w:rPr>
        <w:t>Q15 Do you have knowledge of your family's total combined income (household income) to the nearest $10,000, for the year before you applied to college?</w:t>
      </w:r>
    </w:p>
    <w:p w14:paraId="2727527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2A935F9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72C7252E" w14:textId="77777777" w:rsidR="00BA685E" w:rsidRPr="005F7393" w:rsidRDefault="00BA685E" w:rsidP="00BA685E">
      <w:pPr>
        <w:rPr>
          <w:rFonts w:ascii="Cambria" w:hAnsi="Cambria"/>
        </w:rPr>
      </w:pPr>
    </w:p>
    <w:p w14:paraId="5CEA432E"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22202417"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If Do you have knowledge of your family's total combined income (household income) to the nearest thousand dollars, for the year before you applied to college? Yes Is Selected</w:t>
      </w:r>
    </w:p>
    <w:p w14:paraId="46153ACE" w14:textId="77777777" w:rsidR="00BA685E" w:rsidRPr="005F7393" w:rsidRDefault="00BA685E" w:rsidP="00BA685E">
      <w:pPr>
        <w:keepNext/>
        <w:rPr>
          <w:rFonts w:ascii="Cambria" w:hAnsi="Cambria"/>
        </w:rPr>
      </w:pPr>
      <w:r w:rsidRPr="005F7393">
        <w:rPr>
          <w:rFonts w:ascii="Cambria" w:hAnsi="Cambria"/>
        </w:rPr>
        <w:t xml:space="preserve">Q16 </w:t>
      </w:r>
      <w:proofErr w:type="gramStart"/>
      <w:r w:rsidRPr="005F7393">
        <w:rPr>
          <w:rFonts w:ascii="Cambria" w:hAnsi="Cambria"/>
        </w:rPr>
        <w:t>The</w:t>
      </w:r>
      <w:proofErr w:type="gramEnd"/>
      <w:r w:rsidRPr="005F7393">
        <w:rPr>
          <w:rFonts w:ascii="Cambria" w:hAnsi="Cambria"/>
        </w:rPr>
        <w:t xml:space="preserve"> year before you applied to college, what was your family's total combined income (household income) before taxes?    Please round to the nearest $10,000, and enter only the number (ex: 40,000)</w:t>
      </w:r>
    </w:p>
    <w:p w14:paraId="377DD05F" w14:textId="77777777" w:rsidR="00BA685E" w:rsidRPr="005F7393" w:rsidRDefault="00BA685E" w:rsidP="00BA685E">
      <w:pPr>
        <w:rPr>
          <w:rFonts w:ascii="Cambria" w:hAnsi="Cambria"/>
        </w:rPr>
      </w:pPr>
    </w:p>
    <w:p w14:paraId="70AF96B0"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1B34D766"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If Do you have knowledge of your family's total combined income (household income) to the nearest thousand dollars, for the year before you applied to college? No Is Selected</w:t>
      </w:r>
    </w:p>
    <w:p w14:paraId="55382877" w14:textId="77777777" w:rsidR="00BA685E" w:rsidRPr="005F7393" w:rsidRDefault="00BA685E" w:rsidP="00BA685E">
      <w:pPr>
        <w:keepNext/>
        <w:rPr>
          <w:rFonts w:ascii="Cambria" w:hAnsi="Cambria"/>
        </w:rPr>
      </w:pPr>
      <w:r w:rsidRPr="005F7393">
        <w:rPr>
          <w:rFonts w:ascii="Cambria" w:hAnsi="Cambria"/>
        </w:rPr>
        <w:t xml:space="preserve">Q17 </w:t>
      </w:r>
      <w:proofErr w:type="gramStart"/>
      <w:r w:rsidRPr="005F7393">
        <w:rPr>
          <w:rFonts w:ascii="Cambria" w:hAnsi="Cambria"/>
        </w:rPr>
        <w:t>Although</w:t>
      </w:r>
      <w:proofErr w:type="gramEnd"/>
      <w:r w:rsidRPr="005F7393">
        <w:rPr>
          <w:rFonts w:ascii="Cambria" w:hAnsi="Cambria"/>
        </w:rPr>
        <w:t xml:space="preserve"> you do not know your family's income, please select from the given ranges your best estimate of your family's income (household income) before taxes, for the year before you applied to college.</w:t>
      </w:r>
    </w:p>
    <w:p w14:paraId="667530D9"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Less than $30,000 (1)</w:t>
      </w:r>
    </w:p>
    <w:p w14:paraId="38DFE9F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$30,000 to $39,999 (2)</w:t>
      </w:r>
    </w:p>
    <w:p w14:paraId="011EBF16"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$40,000 to $59,999 (3)</w:t>
      </w:r>
    </w:p>
    <w:p w14:paraId="13955E2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$60,000 to $79,999 (4)</w:t>
      </w:r>
    </w:p>
    <w:p w14:paraId="6448AEC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$80,000 to $99,999 (5)</w:t>
      </w:r>
    </w:p>
    <w:p w14:paraId="536582E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$100,000 to $149,999 (6)</w:t>
      </w:r>
    </w:p>
    <w:p w14:paraId="785CF85E"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$150,000 to $199,999 (7)</w:t>
      </w:r>
    </w:p>
    <w:p w14:paraId="21B11D6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$200,000 or higher (8)</w:t>
      </w:r>
    </w:p>
    <w:p w14:paraId="22C261AC" w14:textId="77777777" w:rsidR="00BA685E" w:rsidRPr="005F7393" w:rsidRDefault="00BA685E" w:rsidP="00BA685E">
      <w:pPr>
        <w:rPr>
          <w:rFonts w:ascii="Cambria" w:hAnsi="Cambria"/>
        </w:rPr>
      </w:pPr>
    </w:p>
    <w:p w14:paraId="1629C81F" w14:textId="1E5979B4" w:rsidR="00BA685E" w:rsidRPr="005F7393" w:rsidRDefault="00BA685E" w:rsidP="00BA685E">
      <w:pPr>
        <w:keepNext/>
        <w:rPr>
          <w:rFonts w:ascii="Cambria" w:hAnsi="Cambria"/>
          <w:i/>
        </w:rPr>
      </w:pPr>
      <w:r>
        <w:rPr>
          <w:rFonts w:ascii="Cambria" w:hAnsi="Cambria"/>
          <w:i/>
        </w:rPr>
        <w:t xml:space="preserve">Originally, Q16 and Q17 were separated so that a more precise measure of income could be used for respondents with knowledge of their household income to the nearest $10,000, and wider brackets could be used for individuals who were unsure (so that they would not guess incorrectly). However, in analysis, the two questions were collapsed into using the brackets so that all data could be analyzed together. Q17 was taken from </w:t>
      </w:r>
      <w:r w:rsidRPr="005F7393">
        <w:rPr>
          <w:rFonts w:ascii="Cambria" w:hAnsi="Cambria"/>
          <w:i/>
        </w:rPr>
        <w:t>the College Board Admitted Student Questionnaire</w:t>
      </w:r>
      <w:r w:rsidR="00FF3E90">
        <w:rPr>
          <w:rFonts w:ascii="Cambria" w:hAnsi="Cambria"/>
          <w:i/>
        </w:rPr>
        <w:t xml:space="preserve"> (2015)</w:t>
      </w:r>
      <w:r w:rsidRPr="005F7393">
        <w:rPr>
          <w:rFonts w:ascii="Cambria" w:hAnsi="Cambria"/>
          <w:i/>
        </w:rPr>
        <w:t>. Although the wording of Q17 was changed to account for the differing timeline of this survey (</w:t>
      </w:r>
      <w:r>
        <w:rPr>
          <w:rFonts w:ascii="Cambria" w:hAnsi="Cambria"/>
          <w:i/>
        </w:rPr>
        <w:t xml:space="preserve">to </w:t>
      </w:r>
      <w:r w:rsidRPr="005F7393">
        <w:rPr>
          <w:rFonts w:ascii="Cambria" w:hAnsi="Cambria"/>
          <w:i/>
        </w:rPr>
        <w:t>ask about the year before applying to college), the responses were unchanged.</w:t>
      </w:r>
      <w:r w:rsidRPr="005F7393">
        <w:rPr>
          <w:rFonts w:ascii="Cambria" w:hAnsi="Cambria"/>
          <w:i/>
        </w:rPr>
        <w:fldChar w:fldCharType="begin"/>
      </w:r>
      <w:r w:rsidRPr="005F7393">
        <w:rPr>
          <w:rFonts w:ascii="Cambria" w:hAnsi="Cambria"/>
          <w:i/>
        </w:rPr>
        <w:instrText xml:space="preserve"> ADDIN EN.CITE &lt;EndNote&gt;&lt;Cite&gt;&lt;Year&gt;2015&lt;/Year&gt;&lt;IDText&gt;Admitted Student Questionnaire/Admitted Student Questionnaire Plus User Manual&lt;/IDText&gt;&lt;DisplayText&gt;(2015)&lt;/DisplayText&gt;&lt;record&gt;&lt;urls&gt;&lt;related-urls&gt;&lt;url&gt;https://secure-media.collegeboard.org/digitalServices/pdf/professionals/admitted-student-questionnaire-user-manual.pdf&lt;/url&gt;&lt;/related-urls&gt;&lt;/urls&gt;&lt;titles&gt;&lt;title&gt;Admitted Student Questionnaire/Admitted Student Questionnaire Plus User Manual&lt;/title&gt;&lt;tertiary-title&gt;College Board&lt;/tertiary-title&gt;&lt;/titles&gt;&lt;added-date format="utc"&gt;1484320556&lt;/added-date&gt;&lt;ref-type name="Electronic Article"&gt;43&lt;/ref-type&gt;&lt;dates&gt;&lt;year&gt;2015&lt;/year&gt;&lt;/dates&gt;&lt;rec-number&gt;40&lt;/rec-number&gt;&lt;last-updated-date format="utc"&gt;1484320652&lt;/last-updated-date&gt;&lt;/record&gt;&lt;/Cite&gt;&lt;/EndNote&gt;</w:instrText>
      </w:r>
      <w:r w:rsidRPr="005F7393">
        <w:rPr>
          <w:rFonts w:ascii="Cambria" w:hAnsi="Cambria"/>
          <w:i/>
        </w:rPr>
        <w:fldChar w:fldCharType="end"/>
      </w:r>
    </w:p>
    <w:p w14:paraId="5BEF0F6C" w14:textId="77777777" w:rsidR="00BA685E" w:rsidRPr="005F7393" w:rsidRDefault="00BA685E" w:rsidP="00BA685E">
      <w:pPr>
        <w:rPr>
          <w:rFonts w:ascii="Cambria" w:hAnsi="Cambria"/>
        </w:rPr>
      </w:pPr>
    </w:p>
    <w:p w14:paraId="7D2F8AFB" w14:textId="77777777" w:rsidR="00BA685E" w:rsidRPr="005F7393" w:rsidRDefault="00BA685E" w:rsidP="00BA685E">
      <w:pPr>
        <w:keepNext/>
        <w:rPr>
          <w:rFonts w:ascii="Cambria" w:hAnsi="Cambria"/>
        </w:rPr>
      </w:pPr>
      <w:r w:rsidRPr="005F7393">
        <w:rPr>
          <w:rFonts w:ascii="Cambria" w:hAnsi="Cambria"/>
        </w:rPr>
        <w:t xml:space="preserve">Q18 </w:t>
      </w:r>
      <w:proofErr w:type="gramStart"/>
      <w:r w:rsidRPr="005F7393">
        <w:rPr>
          <w:rFonts w:ascii="Cambria" w:hAnsi="Cambria"/>
        </w:rPr>
        <w:t>Did</w:t>
      </w:r>
      <w:proofErr w:type="gramEnd"/>
      <w:r w:rsidRPr="005F7393">
        <w:rPr>
          <w:rFonts w:ascii="Cambria" w:hAnsi="Cambria"/>
        </w:rPr>
        <w:t xml:space="preserve"> your mother graduate from college?</w:t>
      </w:r>
    </w:p>
    <w:p w14:paraId="23F3BCD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58A04F1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1907B83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Unsure (3)</w:t>
      </w:r>
    </w:p>
    <w:p w14:paraId="58321387" w14:textId="77777777" w:rsidR="00BA685E" w:rsidRPr="005F7393" w:rsidRDefault="00BA685E" w:rsidP="00BA685E">
      <w:pPr>
        <w:rPr>
          <w:rFonts w:ascii="Cambria" w:hAnsi="Cambria"/>
        </w:rPr>
      </w:pPr>
    </w:p>
    <w:p w14:paraId="1424192F" w14:textId="77777777" w:rsidR="00BA685E" w:rsidRPr="005F7393" w:rsidRDefault="00BA685E" w:rsidP="00BA685E">
      <w:pPr>
        <w:keepNext/>
        <w:rPr>
          <w:rFonts w:ascii="Cambria" w:hAnsi="Cambria"/>
          <w:i/>
        </w:rPr>
      </w:pPr>
      <w:r>
        <w:rPr>
          <w:rFonts w:ascii="Cambria" w:hAnsi="Cambria"/>
          <w:i/>
        </w:rPr>
        <w:t>Q18</w:t>
      </w:r>
      <w:r w:rsidRPr="005F7393">
        <w:rPr>
          <w:rFonts w:ascii="Cambria" w:hAnsi="Cambria"/>
          <w:i/>
        </w:rPr>
        <w:t xml:space="preserve"> was asked to measure family background.</w:t>
      </w:r>
    </w:p>
    <w:p w14:paraId="47E6CC35" w14:textId="77777777" w:rsidR="00BA685E" w:rsidRPr="005F7393" w:rsidRDefault="00BA685E" w:rsidP="00BA685E">
      <w:pPr>
        <w:rPr>
          <w:rFonts w:ascii="Cambria" w:hAnsi="Cambria"/>
        </w:rPr>
      </w:pPr>
    </w:p>
    <w:p w14:paraId="7C34E691" w14:textId="77777777" w:rsidR="00BA685E" w:rsidRPr="005F7393" w:rsidRDefault="00BA685E" w:rsidP="00BA685E">
      <w:pPr>
        <w:keepNext/>
        <w:rPr>
          <w:rFonts w:ascii="Cambria" w:hAnsi="Cambria"/>
        </w:rPr>
      </w:pPr>
      <w:r w:rsidRPr="005F7393">
        <w:rPr>
          <w:rFonts w:ascii="Cambria" w:hAnsi="Cambria"/>
        </w:rPr>
        <w:t>Q19 What is the value of 2 + 2?</w:t>
      </w:r>
    </w:p>
    <w:p w14:paraId="147E364D"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2 (1)</w:t>
      </w:r>
    </w:p>
    <w:p w14:paraId="48F5D18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4 (2)</w:t>
      </w:r>
    </w:p>
    <w:p w14:paraId="19752D86"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5 (3)</w:t>
      </w:r>
    </w:p>
    <w:p w14:paraId="3F60279A"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4 Is Not Selected, Then Skip To End of Survey</w:t>
      </w:r>
    </w:p>
    <w:p w14:paraId="66DC0214" w14:textId="77777777" w:rsidR="00BA685E" w:rsidRPr="005F7393" w:rsidRDefault="00BA685E" w:rsidP="00BA685E">
      <w:pPr>
        <w:rPr>
          <w:rFonts w:ascii="Cambria" w:hAnsi="Cambria"/>
        </w:rPr>
      </w:pPr>
    </w:p>
    <w:p w14:paraId="2148AFE1" w14:textId="77777777" w:rsidR="00BA685E" w:rsidRPr="005F7393" w:rsidRDefault="00BA685E" w:rsidP="00BA685E">
      <w:pPr>
        <w:keepNext/>
        <w:rPr>
          <w:rFonts w:ascii="Cambria" w:hAnsi="Cambria"/>
          <w:i/>
        </w:rPr>
      </w:pPr>
      <w:r w:rsidRPr="005F7393">
        <w:rPr>
          <w:rFonts w:ascii="Cambria" w:hAnsi="Cambria"/>
          <w:i/>
        </w:rPr>
        <w:t xml:space="preserve">This was an attention check included to ensure that Mechanical Turk respondents were reading the questions and not just randomly selecting </w:t>
      </w:r>
      <w:r>
        <w:rPr>
          <w:rFonts w:ascii="Cambria" w:hAnsi="Cambria"/>
          <w:i/>
        </w:rPr>
        <w:t>answers. If the respondent failed</w:t>
      </w:r>
      <w:r w:rsidRPr="005F7393">
        <w:rPr>
          <w:rFonts w:ascii="Cambria" w:hAnsi="Cambria"/>
          <w:i/>
        </w:rPr>
        <w:t xml:space="preserve"> to answer t</w:t>
      </w:r>
      <w:r>
        <w:rPr>
          <w:rFonts w:ascii="Cambria" w:hAnsi="Cambria"/>
          <w:i/>
        </w:rPr>
        <w:t>his question correctly, they were</w:t>
      </w:r>
      <w:r w:rsidRPr="005F7393">
        <w:rPr>
          <w:rFonts w:ascii="Cambria" w:hAnsi="Cambria"/>
          <w:i/>
        </w:rPr>
        <w:t xml:space="preserve"> immediately send to the end of the survey and not compensated.</w:t>
      </w:r>
    </w:p>
    <w:p w14:paraId="7C9012D1" w14:textId="77777777" w:rsidR="00BA685E" w:rsidRPr="005F7393" w:rsidRDefault="00BA685E" w:rsidP="00BA685E">
      <w:pPr>
        <w:rPr>
          <w:rFonts w:ascii="Cambria" w:hAnsi="Cambria"/>
        </w:rPr>
      </w:pPr>
    </w:p>
    <w:p w14:paraId="3E2ED217" w14:textId="77777777" w:rsidR="00BA685E" w:rsidRPr="005F7393" w:rsidRDefault="00BA685E" w:rsidP="00BA685E">
      <w:pPr>
        <w:keepNext/>
        <w:rPr>
          <w:rFonts w:ascii="Cambria" w:hAnsi="Cambria"/>
        </w:rPr>
      </w:pPr>
      <w:r w:rsidRPr="005F7393">
        <w:rPr>
          <w:rFonts w:ascii="Cambria" w:hAnsi="Cambria"/>
        </w:rPr>
        <w:t xml:space="preserve">Q20 </w:t>
      </w:r>
      <w:proofErr w:type="gramStart"/>
      <w:r w:rsidRPr="005F7393">
        <w:rPr>
          <w:rFonts w:ascii="Cambria" w:hAnsi="Cambria"/>
        </w:rPr>
        <w:t>Did</w:t>
      </w:r>
      <w:proofErr w:type="gramEnd"/>
      <w:r w:rsidRPr="005F7393">
        <w:rPr>
          <w:rFonts w:ascii="Cambria" w:hAnsi="Cambria"/>
        </w:rPr>
        <w:t xml:space="preserve"> your father graduate from college?</w:t>
      </w:r>
    </w:p>
    <w:p w14:paraId="253E811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69EA324E"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5898BEF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Unsure (3)</w:t>
      </w:r>
    </w:p>
    <w:p w14:paraId="76E2E165" w14:textId="77777777" w:rsidR="00BA685E" w:rsidRPr="005F7393" w:rsidRDefault="00BA685E" w:rsidP="00BA685E">
      <w:pPr>
        <w:rPr>
          <w:rFonts w:ascii="Cambria" w:hAnsi="Cambria"/>
        </w:rPr>
      </w:pPr>
    </w:p>
    <w:p w14:paraId="78EDCD75" w14:textId="77777777" w:rsidR="00BA685E" w:rsidRPr="005F7393" w:rsidRDefault="00BA685E" w:rsidP="00BA685E">
      <w:pPr>
        <w:keepNext/>
        <w:rPr>
          <w:rFonts w:ascii="Cambria" w:hAnsi="Cambria"/>
        </w:rPr>
      </w:pPr>
      <w:r w:rsidRPr="005F7393">
        <w:rPr>
          <w:rFonts w:ascii="Cambria" w:hAnsi="Cambria"/>
        </w:rPr>
        <w:t>Q21 Are you currently in college?</w:t>
      </w:r>
    </w:p>
    <w:p w14:paraId="55F005C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7419878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1270BAF5" w14:textId="77777777" w:rsidR="00BA685E" w:rsidRPr="005F7393" w:rsidRDefault="00BA685E" w:rsidP="00BA685E">
      <w:pPr>
        <w:rPr>
          <w:rFonts w:ascii="Cambria" w:hAnsi="Cambria"/>
        </w:rPr>
      </w:pPr>
    </w:p>
    <w:p w14:paraId="09C100FB"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4C4F4498"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Are</w:t>
      </w:r>
      <w:proofErr w:type="gramEnd"/>
      <w:r w:rsidRPr="005F7393">
        <w:rPr>
          <w:rFonts w:ascii="Cambria" w:hAnsi="Cambria"/>
          <w:sz w:val="24"/>
          <w:szCs w:val="24"/>
        </w:rPr>
        <w:t xml:space="preserve"> you currently in college? No Is Selected</w:t>
      </w:r>
    </w:p>
    <w:p w14:paraId="180769E4" w14:textId="77777777" w:rsidR="00BA685E" w:rsidRPr="005F7393" w:rsidRDefault="00BA685E" w:rsidP="00BA685E">
      <w:pPr>
        <w:keepNext/>
        <w:rPr>
          <w:rFonts w:ascii="Cambria" w:hAnsi="Cambria"/>
        </w:rPr>
      </w:pPr>
      <w:r w:rsidRPr="005F7393">
        <w:rPr>
          <w:rFonts w:ascii="Cambria" w:hAnsi="Cambria"/>
        </w:rPr>
        <w:t>Q22 Did you graduate from college?</w:t>
      </w:r>
    </w:p>
    <w:p w14:paraId="6F760E2A"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1F0A664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6D01B556" w14:textId="77777777" w:rsidR="00BA685E" w:rsidRPr="005F7393" w:rsidRDefault="00BA685E" w:rsidP="00BA685E">
      <w:pPr>
        <w:rPr>
          <w:rFonts w:ascii="Cambria" w:hAnsi="Cambria"/>
        </w:rPr>
      </w:pPr>
    </w:p>
    <w:p w14:paraId="75968964" w14:textId="77777777" w:rsidR="00BA685E" w:rsidRPr="005F7393" w:rsidRDefault="00BA685E" w:rsidP="00BA685E">
      <w:pPr>
        <w:rPr>
          <w:rFonts w:ascii="Cambria" w:hAnsi="Cambria"/>
          <w:i/>
        </w:rPr>
      </w:pPr>
      <w:r>
        <w:rPr>
          <w:rFonts w:ascii="Cambria" w:hAnsi="Cambria"/>
          <w:i/>
        </w:rPr>
        <w:t>Q22</w:t>
      </w:r>
      <w:r w:rsidRPr="005F7393">
        <w:rPr>
          <w:rFonts w:ascii="Cambria" w:hAnsi="Cambria"/>
          <w:i/>
        </w:rPr>
        <w:t xml:space="preserve"> is used to determine of the students who are not currently in college, how many graduate</w:t>
      </w:r>
      <w:r>
        <w:rPr>
          <w:rFonts w:ascii="Cambria" w:hAnsi="Cambria"/>
          <w:i/>
        </w:rPr>
        <w:t xml:space="preserve">d and how many have dropped out or </w:t>
      </w:r>
      <w:r w:rsidRPr="005F7393">
        <w:rPr>
          <w:rFonts w:ascii="Cambria" w:hAnsi="Cambria"/>
          <w:i/>
        </w:rPr>
        <w:t>stopped attending college for the time being.</w:t>
      </w:r>
    </w:p>
    <w:p w14:paraId="2B21C9ED" w14:textId="77777777" w:rsidR="00BA685E" w:rsidRPr="005F7393" w:rsidRDefault="00BA685E" w:rsidP="00BA685E">
      <w:pPr>
        <w:rPr>
          <w:rFonts w:ascii="Cambria" w:hAnsi="Cambria"/>
          <w:i/>
        </w:rPr>
      </w:pPr>
    </w:p>
    <w:p w14:paraId="4A4C41AB" w14:textId="77777777" w:rsidR="00BA685E" w:rsidRPr="005F7393" w:rsidRDefault="00BA685E" w:rsidP="00BA685E">
      <w:pPr>
        <w:keepNext/>
        <w:rPr>
          <w:rFonts w:ascii="Cambria" w:hAnsi="Cambria"/>
        </w:rPr>
      </w:pPr>
      <w:r w:rsidRPr="005F7393">
        <w:rPr>
          <w:rFonts w:ascii="Cambria" w:hAnsi="Cambria"/>
        </w:rPr>
        <w:t>Q23 Have you ever transferred from one college to another?</w:t>
      </w:r>
    </w:p>
    <w:p w14:paraId="6A801C4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4FC9C3D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0A6B9043" w14:textId="77777777" w:rsidR="00BA685E" w:rsidRPr="005F7393" w:rsidRDefault="00BA685E" w:rsidP="00BA685E">
      <w:pPr>
        <w:rPr>
          <w:rFonts w:ascii="Cambria" w:hAnsi="Cambria"/>
        </w:rPr>
      </w:pPr>
    </w:p>
    <w:p w14:paraId="5B8A1CCD" w14:textId="77777777" w:rsidR="00BA685E" w:rsidRPr="005F7393" w:rsidRDefault="00BA685E" w:rsidP="00BA685E">
      <w:pPr>
        <w:keepNext/>
        <w:rPr>
          <w:rFonts w:ascii="Cambria" w:hAnsi="Cambria"/>
        </w:rPr>
      </w:pPr>
      <w:r w:rsidRPr="005F7393">
        <w:rPr>
          <w:rFonts w:ascii="Cambria" w:hAnsi="Cambria"/>
        </w:rPr>
        <w:t>Q24 Please answer the following questions in this survey in regards to the first time you applied to and enrolled in college.</w:t>
      </w:r>
    </w:p>
    <w:p w14:paraId="5C7FC2BB" w14:textId="77777777" w:rsidR="00BA685E" w:rsidRPr="005F7393" w:rsidRDefault="00BA685E" w:rsidP="00BA685E">
      <w:pPr>
        <w:rPr>
          <w:rFonts w:ascii="Cambria" w:hAnsi="Cambria"/>
        </w:rPr>
      </w:pPr>
    </w:p>
    <w:p w14:paraId="2C5E6D1B" w14:textId="773A4D9F" w:rsidR="00BA685E" w:rsidRPr="005F7393" w:rsidRDefault="00FF3E90" w:rsidP="00BA685E">
      <w:pPr>
        <w:keepNext/>
        <w:rPr>
          <w:rFonts w:ascii="Cambria" w:hAnsi="Cambria"/>
          <w:i/>
        </w:rPr>
      </w:pPr>
      <w:r>
        <w:rPr>
          <w:rFonts w:ascii="Cambria" w:hAnsi="Cambria"/>
          <w:i/>
        </w:rPr>
        <w:t>The thesis seeks to determine</w:t>
      </w:r>
      <w:r w:rsidR="00BA685E" w:rsidRPr="005F7393">
        <w:rPr>
          <w:rFonts w:ascii="Cambria" w:hAnsi="Cambria"/>
          <w:i/>
        </w:rPr>
        <w:t xml:space="preserve"> how students made their college decision immediately after high school, so if they have transferred institutions, </w:t>
      </w:r>
      <w:r w:rsidR="00BA685E">
        <w:rPr>
          <w:rFonts w:ascii="Cambria" w:hAnsi="Cambria"/>
          <w:i/>
        </w:rPr>
        <w:t>they are asked</w:t>
      </w:r>
      <w:r w:rsidR="00BA685E" w:rsidRPr="005F7393">
        <w:rPr>
          <w:rFonts w:ascii="Cambria" w:hAnsi="Cambria"/>
          <w:i/>
        </w:rPr>
        <w:t xml:space="preserve"> to answer with regards to their first college search. If a student has not transferred, the Q24 instructions are not displayed.</w:t>
      </w:r>
    </w:p>
    <w:p w14:paraId="3D8C713C" w14:textId="77777777" w:rsidR="00BA685E" w:rsidRPr="005F7393" w:rsidRDefault="00BA685E" w:rsidP="00BA685E">
      <w:pPr>
        <w:rPr>
          <w:rFonts w:ascii="Cambria" w:hAnsi="Cambria"/>
        </w:rPr>
      </w:pPr>
    </w:p>
    <w:p w14:paraId="4FE0EF20" w14:textId="77777777" w:rsidR="00BA685E" w:rsidRPr="005F7393" w:rsidRDefault="00BA685E" w:rsidP="00BA685E">
      <w:pPr>
        <w:keepNext/>
        <w:rPr>
          <w:rFonts w:ascii="Cambria" w:hAnsi="Cambria"/>
        </w:rPr>
      </w:pPr>
      <w:r w:rsidRPr="005F7393">
        <w:rPr>
          <w:rFonts w:ascii="Cambria" w:hAnsi="Cambria"/>
        </w:rPr>
        <w:t>Q25 In what year did you first attend college?</w:t>
      </w:r>
    </w:p>
    <w:p w14:paraId="034280C9" w14:textId="77777777" w:rsidR="00BA685E" w:rsidRPr="005F7393" w:rsidRDefault="00BA685E" w:rsidP="00BA685E">
      <w:pPr>
        <w:rPr>
          <w:rFonts w:ascii="Cambria" w:hAnsi="Cambria"/>
        </w:rPr>
      </w:pPr>
    </w:p>
    <w:p w14:paraId="2953508D" w14:textId="77777777" w:rsidR="00BA685E" w:rsidRDefault="00BA685E" w:rsidP="00BA685E">
      <w:pPr>
        <w:rPr>
          <w:rFonts w:ascii="Cambria" w:hAnsi="Cambria"/>
          <w:i/>
        </w:rPr>
      </w:pPr>
      <w:r w:rsidRPr="005F7393">
        <w:rPr>
          <w:rFonts w:ascii="Cambria" w:hAnsi="Cambria"/>
          <w:i/>
        </w:rPr>
        <w:t>Q25 serves as another attention check. Assuming no respondents have started college before the age of 16, if a respondent enters a year less than 2007, they must be over 25 years old and ineligible for the survey.</w:t>
      </w:r>
    </w:p>
    <w:p w14:paraId="7C45E72C" w14:textId="77777777" w:rsidR="00BA685E" w:rsidRPr="005F7393" w:rsidRDefault="00BA685E" w:rsidP="00BA685E">
      <w:pPr>
        <w:rPr>
          <w:rFonts w:ascii="Cambria" w:hAnsi="Cambria"/>
          <w:i/>
        </w:rPr>
      </w:pPr>
    </w:p>
    <w:p w14:paraId="20C26B70" w14:textId="77777777" w:rsidR="00BA685E" w:rsidRPr="005F7393" w:rsidRDefault="00BA685E" w:rsidP="00BA685E">
      <w:pPr>
        <w:keepNext/>
        <w:rPr>
          <w:rFonts w:ascii="Cambria" w:hAnsi="Cambria"/>
        </w:rPr>
      </w:pPr>
      <w:r w:rsidRPr="005F7393">
        <w:rPr>
          <w:rFonts w:ascii="Cambria" w:hAnsi="Cambria"/>
        </w:rPr>
        <w:t>Q26 What was the zip code where you lived when you were applying to college?</w:t>
      </w:r>
    </w:p>
    <w:p w14:paraId="5DA06341" w14:textId="77777777" w:rsidR="00BA685E" w:rsidRPr="005F7393" w:rsidRDefault="00BA685E" w:rsidP="00BA685E">
      <w:pPr>
        <w:rPr>
          <w:rFonts w:ascii="Cambria" w:hAnsi="Cambria"/>
        </w:rPr>
      </w:pPr>
    </w:p>
    <w:p w14:paraId="6D0C9DF6" w14:textId="77777777" w:rsidR="00BA685E" w:rsidRPr="005F7393" w:rsidRDefault="00BA685E" w:rsidP="00BA685E">
      <w:pPr>
        <w:keepNext/>
        <w:rPr>
          <w:rFonts w:ascii="Cambria" w:hAnsi="Cambria"/>
          <w:i/>
        </w:rPr>
      </w:pPr>
      <w:r>
        <w:rPr>
          <w:rFonts w:ascii="Cambria" w:hAnsi="Cambria"/>
          <w:i/>
        </w:rPr>
        <w:t>Q26</w:t>
      </w:r>
      <w:r w:rsidRPr="005F7393">
        <w:rPr>
          <w:rFonts w:ascii="Cambria" w:hAnsi="Cambria"/>
          <w:i/>
        </w:rPr>
        <w:t xml:space="preserve"> is used to determine the distance between the student’s hometown and the colleges they applied to.</w:t>
      </w:r>
    </w:p>
    <w:p w14:paraId="1814CF0B" w14:textId="77777777" w:rsidR="00BA685E" w:rsidRPr="005F7393" w:rsidRDefault="00BA685E" w:rsidP="00BA685E">
      <w:pPr>
        <w:rPr>
          <w:rFonts w:ascii="Cambria" w:hAnsi="Cambria"/>
        </w:rPr>
      </w:pPr>
    </w:p>
    <w:p w14:paraId="7157A964" w14:textId="77777777" w:rsidR="00BA685E" w:rsidRPr="005F7393" w:rsidRDefault="00BA685E" w:rsidP="00BA685E">
      <w:pPr>
        <w:keepNext/>
        <w:rPr>
          <w:rFonts w:ascii="Cambria" w:hAnsi="Cambria"/>
        </w:rPr>
      </w:pPr>
      <w:r w:rsidRPr="005F7393">
        <w:rPr>
          <w:rFonts w:ascii="Cambria" w:hAnsi="Cambria"/>
        </w:rPr>
        <w:t>Q27 How many colleges did you apply to?</w:t>
      </w:r>
    </w:p>
    <w:p w14:paraId="4B0A5DB5" w14:textId="77777777" w:rsidR="00BA685E" w:rsidRPr="005F7393" w:rsidRDefault="00BA685E" w:rsidP="00BA685E">
      <w:pPr>
        <w:rPr>
          <w:rFonts w:ascii="Cambria" w:hAnsi="Cambria"/>
        </w:rPr>
      </w:pPr>
    </w:p>
    <w:p w14:paraId="67B9D6AC"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5F6D703B"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How</w:t>
      </w:r>
      <w:proofErr w:type="gramEnd"/>
      <w:r w:rsidRPr="005F7393">
        <w:rPr>
          <w:rFonts w:ascii="Cambria" w:hAnsi="Cambria"/>
          <w:sz w:val="24"/>
          <w:szCs w:val="24"/>
        </w:rPr>
        <w:t xml:space="preserve"> many colleges did you apply to? Text Response Is Equal </w:t>
      </w:r>
      <w:proofErr w:type="gramStart"/>
      <w:r w:rsidRPr="005F7393">
        <w:rPr>
          <w:rFonts w:ascii="Cambria" w:hAnsi="Cambria"/>
          <w:sz w:val="24"/>
          <w:szCs w:val="24"/>
        </w:rPr>
        <w:t>to  5</w:t>
      </w:r>
      <w:proofErr w:type="gramEnd"/>
    </w:p>
    <w:p w14:paraId="047768EB" w14:textId="77777777" w:rsidR="00BA685E" w:rsidRPr="005F7393" w:rsidRDefault="00BA685E" w:rsidP="00BA685E">
      <w:pPr>
        <w:keepNext/>
        <w:rPr>
          <w:rFonts w:ascii="Cambria" w:hAnsi="Cambria"/>
        </w:rPr>
      </w:pPr>
      <w:r w:rsidRPr="005F7393">
        <w:rPr>
          <w:rFonts w:ascii="Cambria" w:hAnsi="Cambria"/>
        </w:rPr>
        <w:t>Q31 Please list the full names (e.g. enter "Ohio State University", NOT "OSU") of all colleges to which you applied.</w:t>
      </w:r>
    </w:p>
    <w:p w14:paraId="7400BEE8"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1 (1)</w:t>
      </w:r>
    </w:p>
    <w:p w14:paraId="5BA8CBAE"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2 (2)</w:t>
      </w:r>
    </w:p>
    <w:p w14:paraId="759AC6B9"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3 (3)</w:t>
      </w:r>
    </w:p>
    <w:p w14:paraId="4DC6925B"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4 (4)</w:t>
      </w:r>
    </w:p>
    <w:p w14:paraId="55E97D4E"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5 (5)</w:t>
      </w:r>
    </w:p>
    <w:p w14:paraId="797907C7" w14:textId="77777777" w:rsidR="00BA685E" w:rsidRPr="005F7393" w:rsidRDefault="00BA685E" w:rsidP="00BA685E">
      <w:pPr>
        <w:rPr>
          <w:rFonts w:ascii="Cambria" w:hAnsi="Cambria"/>
        </w:rPr>
      </w:pPr>
    </w:p>
    <w:p w14:paraId="332C5375" w14:textId="77777777" w:rsidR="00BA685E" w:rsidRPr="005F7393" w:rsidRDefault="00BA685E" w:rsidP="00BA685E">
      <w:pPr>
        <w:rPr>
          <w:rFonts w:ascii="Cambria" w:hAnsi="Cambria"/>
        </w:rPr>
      </w:pPr>
      <w:r>
        <w:rPr>
          <w:rFonts w:ascii="Cambria" w:hAnsi="Cambria"/>
          <w:i/>
        </w:rPr>
        <w:t>Respondents are asked to provide names of</w:t>
      </w:r>
      <w:r w:rsidRPr="005F7393">
        <w:rPr>
          <w:rFonts w:ascii="Cambria" w:hAnsi="Cambria"/>
          <w:i/>
        </w:rPr>
        <w:t xml:space="preserve"> all colleges </w:t>
      </w:r>
      <w:r>
        <w:rPr>
          <w:rFonts w:ascii="Cambria" w:hAnsi="Cambria"/>
          <w:i/>
        </w:rPr>
        <w:t>they have</w:t>
      </w:r>
      <w:r w:rsidRPr="005F7393">
        <w:rPr>
          <w:rFonts w:ascii="Cambria" w:hAnsi="Cambria"/>
          <w:i/>
        </w:rPr>
        <w:t xml:space="preserve"> applied to, to determine how their SAT scores compared with the median SAT scores of colleges applied to (to measure undermatching) and to determine the proximity of the colleges to which the student applied to their home. Note: Q28-Q30 are omitted because they ask the same information, of students who applied to less than 5 colleges.</w:t>
      </w:r>
    </w:p>
    <w:p w14:paraId="468A7437" w14:textId="77777777" w:rsidR="00BA685E" w:rsidRPr="005F7393" w:rsidRDefault="00BA685E" w:rsidP="00BA685E">
      <w:pPr>
        <w:rPr>
          <w:rFonts w:ascii="Cambria" w:hAnsi="Cambria"/>
        </w:rPr>
      </w:pPr>
    </w:p>
    <w:p w14:paraId="48992B1C"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3717B5CD"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How</w:t>
      </w:r>
      <w:proofErr w:type="gramEnd"/>
      <w:r w:rsidRPr="005F7393">
        <w:rPr>
          <w:rFonts w:ascii="Cambria" w:hAnsi="Cambria"/>
          <w:sz w:val="24"/>
          <w:szCs w:val="24"/>
        </w:rPr>
        <w:t xml:space="preserve"> many colleges did you apply to? Text Response Is Greater </w:t>
      </w:r>
      <w:proofErr w:type="gramStart"/>
      <w:r w:rsidRPr="005F7393">
        <w:rPr>
          <w:rFonts w:ascii="Cambria" w:hAnsi="Cambria"/>
          <w:sz w:val="24"/>
          <w:szCs w:val="24"/>
        </w:rPr>
        <w:t>Than  5</w:t>
      </w:r>
      <w:proofErr w:type="gramEnd"/>
    </w:p>
    <w:p w14:paraId="23A65124" w14:textId="77777777" w:rsidR="00BA685E" w:rsidRPr="005F7393" w:rsidRDefault="00BA685E" w:rsidP="00BA685E">
      <w:pPr>
        <w:keepNext/>
        <w:rPr>
          <w:rFonts w:ascii="Cambria" w:hAnsi="Cambria"/>
        </w:rPr>
      </w:pPr>
      <w:r w:rsidRPr="005F7393">
        <w:rPr>
          <w:rFonts w:ascii="Cambria" w:hAnsi="Cambria"/>
        </w:rPr>
        <w:t>Q32 Of the colleges to which you applied, please list the full names (e.g. enter "Ohio State University", NOT "OSU") of the top 5 that you were most interested in attending.</w:t>
      </w:r>
    </w:p>
    <w:p w14:paraId="3E83997C"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1 (1)</w:t>
      </w:r>
    </w:p>
    <w:p w14:paraId="59A407DB"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2 (2)</w:t>
      </w:r>
    </w:p>
    <w:p w14:paraId="04CE4649"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3 (3)</w:t>
      </w:r>
    </w:p>
    <w:p w14:paraId="786B1D4E"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4 (4)</w:t>
      </w:r>
    </w:p>
    <w:p w14:paraId="405041C8"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5 (5)</w:t>
      </w:r>
    </w:p>
    <w:p w14:paraId="61F866A7" w14:textId="77777777" w:rsidR="00BA685E" w:rsidRPr="005F7393" w:rsidRDefault="00BA685E" w:rsidP="00BA685E">
      <w:pPr>
        <w:rPr>
          <w:rFonts w:ascii="Cambria" w:hAnsi="Cambria"/>
        </w:rPr>
      </w:pPr>
    </w:p>
    <w:p w14:paraId="1186FC12" w14:textId="3213F9F1" w:rsidR="00BA685E" w:rsidRPr="005F7393" w:rsidRDefault="00BA685E" w:rsidP="00BA685E">
      <w:pPr>
        <w:rPr>
          <w:rFonts w:ascii="Cambria" w:hAnsi="Cambria"/>
          <w:i/>
        </w:rPr>
      </w:pPr>
      <w:r w:rsidRPr="005F7393">
        <w:rPr>
          <w:rFonts w:ascii="Cambria" w:hAnsi="Cambria"/>
          <w:i/>
        </w:rPr>
        <w:t xml:space="preserve">If a student applied to more than 5 colleges, </w:t>
      </w:r>
      <w:r>
        <w:rPr>
          <w:rFonts w:ascii="Cambria" w:hAnsi="Cambria"/>
          <w:i/>
        </w:rPr>
        <w:t>they are asked</w:t>
      </w:r>
      <w:r w:rsidRPr="005F7393">
        <w:rPr>
          <w:rFonts w:ascii="Cambria" w:hAnsi="Cambria"/>
          <w:i/>
        </w:rPr>
        <w:t xml:space="preserve"> to report the top 5 that they were most interested in. This follows the format of the College Board</w:t>
      </w:r>
      <w:r w:rsidR="00FF3E90">
        <w:rPr>
          <w:rFonts w:ascii="Cambria" w:hAnsi="Cambria"/>
          <w:i/>
        </w:rPr>
        <w:t xml:space="preserve"> Admitted Student Questionnaire</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&lt;EndNote&gt;&lt;Cite&gt;&lt;Year&gt;2015&lt;/Year&gt;&lt;IDText&gt;Admitted Student Questionnaire/Admitted Student Questionnaire Plus User Manual&lt;/IDText&gt;&lt;DisplayText&gt;(2015)&lt;/DisplayText&gt;&lt;record&gt;&lt;urls&gt;&lt;related-urls&gt;&lt;url&gt;https://secure-media.collegeboard.org/digitalServices/pdf/professionals/admitted-student-questionnaire-user-manual.pdf&lt;/url&gt;&lt;/related-urls&gt;&lt;/urls&gt;&lt;titles&gt;&lt;title&gt;Admitted Student Questionnaire/Admitted Student Questionnaire Plus User Manual&lt;/title&gt;&lt;tertiary-title&gt;College Board&lt;/tertiary-title&gt;&lt;/titles&gt;&lt;added-date format="utc"&gt;1484320556&lt;/added-date&gt;&lt;ref-type name="Electronic Article"&gt;43&lt;/ref-type&gt;&lt;dates&gt;&lt;year&gt;2015&lt;/year&gt;&lt;/dates&gt;&lt;rec-number&gt;40&lt;/rec-number&gt;&lt;last-updated-date format="utc"&gt;1484320652&lt;/last-updated-date&gt;&lt;/record&gt;&lt;/Cite&gt;&lt;/EndNote&gt;</w:instrText>
      </w:r>
      <w:r w:rsidRPr="005F7393">
        <w:rPr>
          <w:rFonts w:ascii="Cambria" w:hAnsi="Cambria"/>
          <w:i/>
        </w:rPr>
        <w:fldChar w:fldCharType="separate"/>
      </w:r>
      <w:r w:rsidRPr="005F7393">
        <w:rPr>
          <w:rFonts w:ascii="Cambria" w:hAnsi="Cambria"/>
          <w:i/>
          <w:noProof/>
        </w:rPr>
        <w:t>(2015)</w:t>
      </w:r>
      <w:r w:rsidRPr="005F7393">
        <w:rPr>
          <w:rFonts w:ascii="Cambria" w:hAnsi="Cambria"/>
          <w:i/>
        </w:rPr>
        <w:fldChar w:fldCharType="end"/>
      </w:r>
      <w:r w:rsidR="00FF3E90">
        <w:rPr>
          <w:rFonts w:ascii="Cambria" w:hAnsi="Cambria"/>
          <w:i/>
        </w:rPr>
        <w:t>.</w:t>
      </w:r>
    </w:p>
    <w:p w14:paraId="02810B7F" w14:textId="77777777" w:rsidR="00BA685E" w:rsidRPr="005F7393" w:rsidRDefault="00BA685E" w:rsidP="00BA685E">
      <w:pPr>
        <w:rPr>
          <w:rFonts w:ascii="Cambria" w:hAnsi="Cambria"/>
          <w:i/>
        </w:rPr>
      </w:pPr>
    </w:p>
    <w:p w14:paraId="2BA2A928" w14:textId="77777777" w:rsidR="00BA685E" w:rsidRPr="005F7393" w:rsidRDefault="00BA685E" w:rsidP="00BA685E">
      <w:pPr>
        <w:keepNext/>
        <w:rPr>
          <w:rFonts w:ascii="Cambria" w:hAnsi="Cambria"/>
        </w:rPr>
      </w:pPr>
      <w:r w:rsidRPr="005F7393">
        <w:rPr>
          <w:rFonts w:ascii="Cambria" w:hAnsi="Cambria"/>
        </w:rPr>
        <w:t>Q33 Did you apply early decision?  Early decision is a binding admission plan. When you apply early decision, you sign a statement agreeing to enroll in the college if you're accepted. Because of this binding agreement to enroll, you can only apply to one school early decision.</w:t>
      </w:r>
    </w:p>
    <w:p w14:paraId="1A4028D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2A6BB1A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008A01B9" w14:textId="77777777" w:rsidR="00BA685E" w:rsidRPr="005F7393" w:rsidRDefault="00BA685E" w:rsidP="00BA685E">
      <w:pPr>
        <w:rPr>
          <w:rFonts w:ascii="Cambria" w:hAnsi="Cambria"/>
        </w:rPr>
      </w:pPr>
    </w:p>
    <w:p w14:paraId="4970CB55" w14:textId="3FC8A309" w:rsidR="00BA685E" w:rsidRPr="005F7393" w:rsidRDefault="00BA685E" w:rsidP="00BA685E">
      <w:pPr>
        <w:rPr>
          <w:rFonts w:ascii="Cambria" w:hAnsi="Cambria"/>
          <w:i/>
        </w:rPr>
      </w:pPr>
      <w:r>
        <w:rPr>
          <w:rFonts w:ascii="Cambria" w:hAnsi="Cambria"/>
          <w:i/>
        </w:rPr>
        <w:t>Q33</w:t>
      </w:r>
      <w:r w:rsidRPr="005F7393">
        <w:rPr>
          <w:rFonts w:ascii="Cambria" w:hAnsi="Cambria"/>
          <w:i/>
        </w:rPr>
        <w:t xml:space="preserve"> is asked to determine which students applied using early decision. Early decision has been shown to disadvantage </w:t>
      </w:r>
      <w:r w:rsidR="00FF3E90">
        <w:rPr>
          <w:rFonts w:ascii="Cambria" w:hAnsi="Cambria"/>
          <w:i/>
        </w:rPr>
        <w:t>low- and middle-income families</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&lt;EndNote&gt;&lt;Cite&gt;&lt;Author&gt;Bruni&lt;/Author&gt;&lt;Year&gt;2016&lt;/Year&gt;&lt;IDText&gt;The Plague of &amp;apos;Early Decision&amp;apos;&lt;/IDText&gt;&lt;DisplayText&gt;(Bruni 2016)&lt;/DisplayText&gt;&lt;record&gt;&lt;dates&gt;&lt;pub-dates&gt;&lt;date&gt;December 21, 2016&lt;/date&gt;&lt;/pub-dates&gt;&lt;year&gt;2016&lt;/year&gt;&lt;/dates&gt;&lt;urls&gt;&lt;related-urls&gt;&lt;url&gt;https://www.nytimes.com/2016/12/21/opinion/the-plague-of-early-decision.html?_r=1&lt;/url&gt;&lt;/related-urls&gt;&lt;/urls&gt;&lt;titles&gt;&lt;title&gt;The Plague of &amp;apos;Early Decision&amp;apos;&lt;/title&gt;&lt;secondary-title&gt;The New York Times&lt;/secondary-title&gt;&lt;/titles&gt;&lt;access-date&gt;January 13, 2017&lt;/access-date&gt;&lt;contributors&gt;&lt;authors&gt;&lt;author&gt;Bruni, Frank&lt;/author&gt;&lt;/authors&gt;&lt;/contributors&gt;&lt;section&gt;Opinion&lt;/section&gt;&lt;added-date format="utc"&gt;1484322777&lt;/added-date&gt;&lt;pub-location&gt;New York&lt;/pub-location&gt;&lt;ref-type name="Newspaper Article"&gt;23&lt;/ref-type&gt;&lt;rec-number&gt;41&lt;/rec-number&gt;&lt;last-updated-date format="utc"&gt;1484322900&lt;/last-updated-date&gt;&lt;/record&gt;&lt;/Cite&gt;&lt;/EndNote&gt;</w:instrText>
      </w:r>
      <w:r w:rsidRPr="005F7393">
        <w:rPr>
          <w:rFonts w:ascii="Cambria" w:hAnsi="Cambria"/>
          <w:i/>
        </w:rPr>
        <w:fldChar w:fldCharType="separate"/>
      </w:r>
      <w:r w:rsidRPr="005F7393">
        <w:rPr>
          <w:rFonts w:ascii="Cambria" w:hAnsi="Cambria"/>
          <w:i/>
          <w:noProof/>
        </w:rPr>
        <w:t>(Bruni 2016)</w:t>
      </w:r>
      <w:r w:rsidRPr="005F7393">
        <w:rPr>
          <w:rFonts w:ascii="Cambria" w:hAnsi="Cambria"/>
          <w:i/>
        </w:rPr>
        <w:fldChar w:fldCharType="end"/>
      </w:r>
      <w:r w:rsidR="00FF3E90">
        <w:rPr>
          <w:rFonts w:ascii="Cambria" w:hAnsi="Cambria"/>
          <w:i/>
        </w:rPr>
        <w:t>.</w:t>
      </w:r>
    </w:p>
    <w:p w14:paraId="07354D68" w14:textId="77777777" w:rsidR="00BA685E" w:rsidRPr="005F7393" w:rsidRDefault="00BA685E" w:rsidP="00BA685E">
      <w:pPr>
        <w:rPr>
          <w:rFonts w:ascii="Cambria" w:hAnsi="Cambria"/>
        </w:rPr>
      </w:pPr>
    </w:p>
    <w:p w14:paraId="22E73F56"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1C7594B2"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How</w:t>
      </w:r>
      <w:proofErr w:type="gramEnd"/>
      <w:r w:rsidRPr="005F7393">
        <w:rPr>
          <w:rFonts w:ascii="Cambria" w:hAnsi="Cambria"/>
          <w:sz w:val="24"/>
          <w:szCs w:val="24"/>
        </w:rPr>
        <w:t xml:space="preserve"> many colleges did you apply to? Text Response Is Greater </w:t>
      </w:r>
      <w:proofErr w:type="gramStart"/>
      <w:r w:rsidRPr="005F7393">
        <w:rPr>
          <w:rFonts w:ascii="Cambria" w:hAnsi="Cambria"/>
          <w:sz w:val="24"/>
          <w:szCs w:val="24"/>
        </w:rPr>
        <w:t>Than  5</w:t>
      </w:r>
      <w:proofErr w:type="gramEnd"/>
    </w:p>
    <w:p w14:paraId="65D62AF5" w14:textId="77777777" w:rsidR="00BA685E" w:rsidRPr="005F7393" w:rsidRDefault="00BA685E" w:rsidP="00BA685E">
      <w:pPr>
        <w:pStyle w:val="QDynamicChoices"/>
        <w:keepNext/>
        <w:rPr>
          <w:rFonts w:ascii="Cambria" w:hAnsi="Cambria"/>
          <w:sz w:val="24"/>
          <w:szCs w:val="24"/>
        </w:rPr>
      </w:pPr>
      <w:r w:rsidRPr="005F7393">
        <w:rPr>
          <w:rFonts w:ascii="Cambria" w:hAnsi="Cambria"/>
          <w:sz w:val="24"/>
          <w:szCs w:val="24"/>
        </w:rPr>
        <w:t>Carry Forward Entered Choices - Entered Text from "Of the colleges to which you applied, please list the full names (e.g. enter "Ohio State University", NOT "OSU") of the top 5 that you were most interested in attending."</w:t>
      </w:r>
    </w:p>
    <w:p w14:paraId="643ADEFB" w14:textId="77777777" w:rsidR="00BA685E" w:rsidRPr="005F7393" w:rsidRDefault="00BA685E" w:rsidP="00BA685E">
      <w:pPr>
        <w:keepNext/>
        <w:rPr>
          <w:rFonts w:ascii="Cambria" w:hAnsi="Cambria"/>
        </w:rPr>
      </w:pPr>
      <w:r w:rsidRPr="005F7393">
        <w:rPr>
          <w:rFonts w:ascii="Cambria" w:hAnsi="Cambria"/>
        </w:rPr>
        <w:t xml:space="preserve">Q38 Please </w:t>
      </w:r>
      <w:proofErr w:type="gramStart"/>
      <w:r w:rsidRPr="005F7393">
        <w:rPr>
          <w:rFonts w:ascii="Cambria" w:hAnsi="Cambria"/>
        </w:rPr>
        <w:t>select</w:t>
      </w:r>
      <w:proofErr w:type="gramEnd"/>
      <w:r w:rsidRPr="005F7393">
        <w:rPr>
          <w:rFonts w:ascii="Cambria" w:hAnsi="Cambria"/>
        </w:rPr>
        <w:t xml:space="preserve"> all colleges to which you were admitted.</w:t>
      </w:r>
    </w:p>
    <w:p w14:paraId="41892531" w14:textId="77777777" w:rsidR="00BA685E" w:rsidRPr="005F7393" w:rsidRDefault="00BA685E" w:rsidP="00BA685E">
      <w:pPr>
        <w:rPr>
          <w:rFonts w:ascii="Cambria" w:hAnsi="Cambria"/>
        </w:rPr>
      </w:pPr>
    </w:p>
    <w:p w14:paraId="456492C1"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3E5EDAAB"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How</w:t>
      </w:r>
      <w:proofErr w:type="gramEnd"/>
      <w:r w:rsidRPr="005F7393">
        <w:rPr>
          <w:rFonts w:ascii="Cambria" w:hAnsi="Cambria"/>
          <w:sz w:val="24"/>
          <w:szCs w:val="24"/>
        </w:rPr>
        <w:t xml:space="preserve"> many colleges did you apply to? Text Response Is Greater </w:t>
      </w:r>
      <w:proofErr w:type="gramStart"/>
      <w:r w:rsidRPr="005F7393">
        <w:rPr>
          <w:rFonts w:ascii="Cambria" w:hAnsi="Cambria"/>
          <w:sz w:val="24"/>
          <w:szCs w:val="24"/>
        </w:rPr>
        <w:t>Than  5</w:t>
      </w:r>
      <w:proofErr w:type="gramEnd"/>
    </w:p>
    <w:p w14:paraId="57F7A2D1" w14:textId="77777777" w:rsidR="00BA685E" w:rsidRPr="005F7393" w:rsidRDefault="00BA685E" w:rsidP="00BA685E">
      <w:pPr>
        <w:pStyle w:val="QDynamicChoices"/>
        <w:keepNext/>
        <w:rPr>
          <w:rFonts w:ascii="Cambria" w:hAnsi="Cambria"/>
          <w:sz w:val="24"/>
          <w:szCs w:val="24"/>
        </w:rPr>
      </w:pPr>
      <w:r w:rsidRPr="005F7393">
        <w:rPr>
          <w:rFonts w:ascii="Cambria" w:hAnsi="Cambria"/>
          <w:sz w:val="24"/>
          <w:szCs w:val="24"/>
        </w:rPr>
        <w:t>Carry Forward Selected Choices from "Please select all colleges to which you were admitted."</w:t>
      </w:r>
    </w:p>
    <w:p w14:paraId="522E1DD1" w14:textId="77777777" w:rsidR="00BA685E" w:rsidRPr="005F7393" w:rsidRDefault="00BA685E" w:rsidP="00BA685E">
      <w:pPr>
        <w:keepNext/>
        <w:rPr>
          <w:rFonts w:ascii="Cambria" w:hAnsi="Cambria"/>
        </w:rPr>
      </w:pPr>
      <w:r w:rsidRPr="005F7393">
        <w:rPr>
          <w:rFonts w:ascii="Cambria" w:hAnsi="Cambria"/>
        </w:rPr>
        <w:t>Q43 What college do/did you attend?</w:t>
      </w:r>
    </w:p>
    <w:p w14:paraId="4E3AB85C" w14:textId="77777777" w:rsidR="00BA685E" w:rsidRPr="005F7393" w:rsidRDefault="00BA685E" w:rsidP="00BA685E">
      <w:pPr>
        <w:rPr>
          <w:rFonts w:ascii="Cambria" w:hAnsi="Cambria"/>
        </w:rPr>
      </w:pPr>
    </w:p>
    <w:p w14:paraId="3DBF8EAB" w14:textId="77777777" w:rsidR="00BA685E" w:rsidRPr="005F7393" w:rsidRDefault="00BA685E" w:rsidP="00BA685E">
      <w:pPr>
        <w:keepNext/>
        <w:rPr>
          <w:rFonts w:ascii="Cambria" w:hAnsi="Cambria"/>
          <w:i/>
        </w:rPr>
      </w:pPr>
      <w:r w:rsidRPr="005F7393">
        <w:rPr>
          <w:rFonts w:ascii="Cambria" w:hAnsi="Cambria"/>
          <w:i/>
        </w:rPr>
        <w:t>Q38 and Q43 give insight into which colleges the student was admitted to, and to which college they ultimately enrolled. Answer choices are carried forward, so that they can only select colleges to which they were admitted from the list of colleges to which they applied, and can only select which college they attended from the list of colleges to which they were admitted. Note: Q34-Q37 and Q39-Q43 have been omitted, since they provided the same information for students who applied to less than 5 colleges.</w:t>
      </w:r>
    </w:p>
    <w:p w14:paraId="78D10983" w14:textId="77777777" w:rsidR="00BA685E" w:rsidRPr="005F7393" w:rsidRDefault="00BA685E" w:rsidP="00BA685E">
      <w:pPr>
        <w:rPr>
          <w:rFonts w:ascii="Cambria" w:hAnsi="Cambria"/>
        </w:rPr>
      </w:pPr>
    </w:p>
    <w:p w14:paraId="0666ED2A"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35A5206D"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How</w:t>
      </w:r>
      <w:proofErr w:type="gramEnd"/>
      <w:r w:rsidRPr="005F7393">
        <w:rPr>
          <w:rFonts w:ascii="Cambria" w:hAnsi="Cambria"/>
          <w:sz w:val="24"/>
          <w:szCs w:val="24"/>
        </w:rPr>
        <w:t xml:space="preserve"> many colleges did you apply to? Text Response Is Equal </w:t>
      </w:r>
      <w:proofErr w:type="gramStart"/>
      <w:r w:rsidRPr="005F7393">
        <w:rPr>
          <w:rFonts w:ascii="Cambria" w:hAnsi="Cambria"/>
          <w:sz w:val="24"/>
          <w:szCs w:val="24"/>
        </w:rPr>
        <w:t>to  1</w:t>
      </w:r>
      <w:proofErr w:type="gramEnd"/>
    </w:p>
    <w:p w14:paraId="1AD9C9F8" w14:textId="77777777" w:rsidR="00BA685E" w:rsidRPr="005F7393" w:rsidRDefault="00BA685E" w:rsidP="00BA685E">
      <w:pPr>
        <w:keepNext/>
        <w:rPr>
          <w:rFonts w:ascii="Cambria" w:hAnsi="Cambria"/>
        </w:rPr>
      </w:pPr>
      <w:r w:rsidRPr="005F7393">
        <w:rPr>
          <w:rFonts w:ascii="Cambria" w:hAnsi="Cambria"/>
        </w:rPr>
        <w:t>Q44 What college do/did you attend?</w:t>
      </w:r>
    </w:p>
    <w:p w14:paraId="3025F6CD" w14:textId="77777777" w:rsidR="00BA685E" w:rsidRPr="005F7393" w:rsidRDefault="00BA685E" w:rsidP="00BA685E">
      <w:pPr>
        <w:rPr>
          <w:rFonts w:ascii="Cambria" w:hAnsi="Cambria"/>
        </w:rPr>
      </w:pPr>
    </w:p>
    <w:p w14:paraId="3B79E9CB" w14:textId="77777777" w:rsidR="00BA685E" w:rsidRDefault="00BA685E" w:rsidP="00BA685E">
      <w:pPr>
        <w:rPr>
          <w:rFonts w:ascii="Cambria" w:hAnsi="Cambria"/>
          <w:i/>
        </w:rPr>
      </w:pPr>
      <w:r w:rsidRPr="005F7393">
        <w:rPr>
          <w:rFonts w:ascii="Cambria" w:hAnsi="Cambria"/>
          <w:i/>
        </w:rPr>
        <w:t>If a student indicated that they only applied to one college, they are not asked about which colleges they were admitted to.</w:t>
      </w:r>
    </w:p>
    <w:p w14:paraId="4F0AE9FC" w14:textId="77777777" w:rsidR="00BA685E" w:rsidRPr="005F7393" w:rsidRDefault="00BA685E" w:rsidP="00BA685E">
      <w:pPr>
        <w:rPr>
          <w:rFonts w:ascii="Cambria" w:hAnsi="Cambria"/>
          <w:i/>
        </w:rPr>
      </w:pPr>
    </w:p>
    <w:p w14:paraId="70BF4F32" w14:textId="77777777" w:rsidR="00BA685E" w:rsidRPr="005F7393" w:rsidRDefault="00BA685E" w:rsidP="00BA685E">
      <w:pPr>
        <w:keepNext/>
        <w:rPr>
          <w:rFonts w:ascii="Cambria" w:hAnsi="Cambria"/>
        </w:rPr>
      </w:pPr>
      <w:r w:rsidRPr="005F7393">
        <w:rPr>
          <w:rFonts w:ascii="Cambria" w:hAnsi="Cambria"/>
        </w:rPr>
        <w:t xml:space="preserve">Q45 </w:t>
      </w:r>
      <w:proofErr w:type="gramStart"/>
      <w:r w:rsidRPr="005F7393">
        <w:rPr>
          <w:rFonts w:ascii="Cambria" w:hAnsi="Cambria"/>
        </w:rPr>
        <w:t>How</w:t>
      </w:r>
      <w:proofErr w:type="gramEnd"/>
      <w:r w:rsidRPr="005F7393">
        <w:rPr>
          <w:rFonts w:ascii="Cambria" w:hAnsi="Cambria"/>
        </w:rPr>
        <w:t xml:space="preserve"> often did you suffer from a fatal heart attack when making your college decision?</w:t>
      </w:r>
    </w:p>
    <w:p w14:paraId="764E2B8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Daily (1)</w:t>
      </w:r>
    </w:p>
    <w:p w14:paraId="2FE87EF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4-6 times a week (2)</w:t>
      </w:r>
    </w:p>
    <w:p w14:paraId="055C522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2-3 times a week (3)</w:t>
      </w:r>
    </w:p>
    <w:p w14:paraId="41C87C6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Once a week (4)</w:t>
      </w:r>
    </w:p>
    <w:p w14:paraId="435889C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Never (5)</w:t>
      </w:r>
    </w:p>
    <w:p w14:paraId="36A975E6" w14:textId="77777777" w:rsidR="00BA685E" w:rsidRPr="005F7393" w:rsidRDefault="00BA685E" w:rsidP="00BA685E">
      <w:pPr>
        <w:pStyle w:val="QSkipLogic"/>
        <w:rPr>
          <w:rFonts w:ascii="Cambria" w:hAnsi="Cambria"/>
          <w:sz w:val="24"/>
          <w:szCs w:val="24"/>
        </w:rPr>
      </w:pPr>
      <w:r w:rsidRPr="005F7393">
        <w:rPr>
          <w:rFonts w:ascii="Cambria" w:hAnsi="Cambria"/>
          <w:sz w:val="24"/>
          <w:szCs w:val="24"/>
        </w:rPr>
        <w:t>If Never Is Not Selected, Then Skip To End of Survey</w:t>
      </w:r>
    </w:p>
    <w:p w14:paraId="1E1CC8A8" w14:textId="77777777" w:rsidR="00BA685E" w:rsidRPr="005F7393" w:rsidRDefault="00BA685E" w:rsidP="00BA685E">
      <w:pPr>
        <w:rPr>
          <w:rFonts w:ascii="Cambria" w:hAnsi="Cambria"/>
        </w:rPr>
      </w:pPr>
    </w:p>
    <w:p w14:paraId="514A8F2D" w14:textId="77777777" w:rsidR="00BA685E" w:rsidRPr="005F7393" w:rsidRDefault="00BA685E" w:rsidP="00BA685E">
      <w:pPr>
        <w:keepNext/>
        <w:rPr>
          <w:rFonts w:ascii="Cambria" w:hAnsi="Cambria"/>
          <w:i/>
        </w:rPr>
      </w:pPr>
      <w:r w:rsidRPr="005F7393">
        <w:rPr>
          <w:rFonts w:ascii="Cambria" w:hAnsi="Cambria"/>
          <w:i/>
        </w:rPr>
        <w:t>Q47 is the final attention check to ensure respondents are reading the questions.</w:t>
      </w:r>
    </w:p>
    <w:p w14:paraId="34638964" w14:textId="77777777" w:rsidR="00BA685E" w:rsidRPr="005F7393" w:rsidRDefault="00BA685E" w:rsidP="00BA685E">
      <w:pPr>
        <w:rPr>
          <w:rFonts w:ascii="Cambria" w:hAnsi="Cambria"/>
        </w:rPr>
      </w:pPr>
    </w:p>
    <w:p w14:paraId="699A8536" w14:textId="77777777" w:rsidR="00BA685E" w:rsidRPr="005F7393" w:rsidRDefault="00BA685E" w:rsidP="00BA685E">
      <w:pPr>
        <w:keepNext/>
        <w:rPr>
          <w:rFonts w:ascii="Cambria" w:hAnsi="Cambria"/>
        </w:rPr>
      </w:pPr>
      <w:r w:rsidRPr="005F7393">
        <w:rPr>
          <w:rFonts w:ascii="Cambria" w:hAnsi="Cambria"/>
        </w:rPr>
        <w:t>Q46 During the search process, how many colleges did you visit? </w:t>
      </w:r>
    </w:p>
    <w:p w14:paraId="67F5582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 (1)</w:t>
      </w:r>
    </w:p>
    <w:p w14:paraId="4A44EEA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2 (2)</w:t>
      </w:r>
    </w:p>
    <w:p w14:paraId="5185100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3 (3)</w:t>
      </w:r>
    </w:p>
    <w:p w14:paraId="78C4CAA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4 (4)</w:t>
      </w:r>
    </w:p>
    <w:p w14:paraId="30A09C3A"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5 (5)</w:t>
      </w:r>
    </w:p>
    <w:p w14:paraId="1C96324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6 (6)</w:t>
      </w:r>
    </w:p>
    <w:p w14:paraId="49132256"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7 (7)</w:t>
      </w:r>
    </w:p>
    <w:p w14:paraId="7E19099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8 (8)</w:t>
      </w:r>
    </w:p>
    <w:p w14:paraId="2191E99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9 (9)</w:t>
      </w:r>
    </w:p>
    <w:p w14:paraId="75BAB93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10+ (10)</w:t>
      </w:r>
    </w:p>
    <w:p w14:paraId="175F7242" w14:textId="77777777" w:rsidR="00BA685E" w:rsidRPr="005F7393" w:rsidRDefault="00BA685E" w:rsidP="00BA685E">
      <w:pPr>
        <w:rPr>
          <w:rFonts w:ascii="Cambria" w:hAnsi="Cambria"/>
        </w:rPr>
      </w:pPr>
    </w:p>
    <w:p w14:paraId="43AEFF5B" w14:textId="52608A15" w:rsidR="00BA685E" w:rsidRPr="005F7393" w:rsidRDefault="00BA685E" w:rsidP="00BA685E">
      <w:pPr>
        <w:keepNext/>
        <w:rPr>
          <w:rFonts w:ascii="Cambria" w:hAnsi="Cambria"/>
          <w:i/>
        </w:rPr>
      </w:pPr>
      <w:r w:rsidRPr="005F7393">
        <w:rPr>
          <w:rFonts w:ascii="Cambria" w:hAnsi="Cambria"/>
          <w:i/>
        </w:rPr>
        <w:t>Visiting colleges may be easier and more common for high-income students, which could lead them to cons</w:t>
      </w:r>
      <w:r w:rsidR="00FF3E90">
        <w:rPr>
          <w:rFonts w:ascii="Cambria" w:hAnsi="Cambria"/>
          <w:i/>
        </w:rPr>
        <w:t>ider colleges further from home</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&lt;EndNote&gt;&lt;Cite&gt;&lt;Author&gt;McDonough&lt;/Author&gt;&lt;Year&gt;1997&lt;/Year&gt;&lt;IDText&gt;Choosing colleges: How social class and schools structure opportunity&lt;/IDText&gt;&lt;DisplayText&gt;(McDonough 1997)&lt;/DisplayText&gt;&lt;record&gt;&lt;isbn&gt;0791434788&lt;/isbn&gt;&lt;titles&gt;&lt;title&gt;Choosing colleges: How social class and schools structure opportunity&lt;/title&gt;&lt;/titles&gt;&lt;contributors&gt;&lt;authors&gt;&lt;author&gt;McDonough, Patricia M&lt;/author&gt;&lt;/authors&gt;&lt;/contributors&gt;&lt;added-date format="utc"&gt;1478134490&lt;/added-date&gt;&lt;ref-type name="Book"&gt;6&lt;/ref-type&gt;&lt;dates&gt;&lt;year&gt;1997&lt;/year&gt;&lt;/dates&gt;&lt;rec-number&gt;24&lt;/rec-number&gt;&lt;publisher&gt;Suny Press&lt;/publisher&gt;&lt;last-updated-date format="utc"&gt;1478134490&lt;/last-updated-date&gt;&lt;/record&gt;&lt;/Cite&gt;&lt;/EndNote&gt;</w:instrText>
      </w:r>
      <w:r w:rsidRPr="005F7393">
        <w:rPr>
          <w:rFonts w:ascii="Cambria" w:hAnsi="Cambria"/>
          <w:i/>
        </w:rPr>
        <w:fldChar w:fldCharType="separate"/>
      </w:r>
      <w:r w:rsidRPr="005F7393">
        <w:rPr>
          <w:rFonts w:ascii="Cambria" w:hAnsi="Cambria"/>
          <w:i/>
          <w:noProof/>
        </w:rPr>
        <w:t>(McDonough 1997)</w:t>
      </w:r>
      <w:r w:rsidRPr="005F7393">
        <w:rPr>
          <w:rFonts w:ascii="Cambria" w:hAnsi="Cambria"/>
          <w:i/>
        </w:rPr>
        <w:fldChar w:fldCharType="end"/>
      </w:r>
      <w:r w:rsidR="00FF3E90">
        <w:rPr>
          <w:rFonts w:ascii="Cambria" w:hAnsi="Cambria"/>
          <w:i/>
        </w:rPr>
        <w:t>.</w:t>
      </w:r>
    </w:p>
    <w:p w14:paraId="2B87146F" w14:textId="77777777" w:rsidR="00BA685E" w:rsidRPr="005F7393" w:rsidRDefault="00BA685E" w:rsidP="00BA685E">
      <w:pPr>
        <w:rPr>
          <w:rFonts w:ascii="Cambria" w:hAnsi="Cambria"/>
        </w:rPr>
      </w:pPr>
    </w:p>
    <w:p w14:paraId="7827C003" w14:textId="77777777" w:rsidR="00BA685E" w:rsidRPr="005F7393" w:rsidRDefault="00BA685E" w:rsidP="00BA685E">
      <w:pPr>
        <w:keepNext/>
        <w:rPr>
          <w:rFonts w:ascii="Cambria" w:hAnsi="Cambria"/>
        </w:rPr>
      </w:pPr>
      <w:r w:rsidRPr="005F7393">
        <w:rPr>
          <w:rFonts w:ascii="Cambria" w:hAnsi="Cambria"/>
        </w:rPr>
        <w:t xml:space="preserve">Q47 What </w:t>
      </w:r>
      <w:proofErr w:type="gramStart"/>
      <w:r w:rsidRPr="005F7393">
        <w:rPr>
          <w:rFonts w:ascii="Cambria" w:hAnsi="Cambria"/>
        </w:rPr>
        <w:t>were</w:t>
      </w:r>
      <w:proofErr w:type="gramEnd"/>
      <w:r w:rsidRPr="005F7393">
        <w:rPr>
          <w:rFonts w:ascii="Cambria" w:hAnsi="Cambria"/>
        </w:rPr>
        <w:t xml:space="preserve"> the most important factors in choosing your college? Explain.</w:t>
      </w:r>
    </w:p>
    <w:p w14:paraId="27FE1D31" w14:textId="77777777" w:rsidR="00BA685E" w:rsidRPr="005F7393" w:rsidRDefault="00BA685E" w:rsidP="00BA685E">
      <w:pPr>
        <w:rPr>
          <w:rFonts w:ascii="Cambria" w:hAnsi="Cambria"/>
        </w:rPr>
      </w:pPr>
    </w:p>
    <w:p w14:paraId="5AB29C11" w14:textId="77777777" w:rsidR="00BA685E" w:rsidRPr="005F7393" w:rsidRDefault="00BA685E" w:rsidP="00BA685E">
      <w:pPr>
        <w:keepNext/>
        <w:rPr>
          <w:rFonts w:ascii="Cambria" w:hAnsi="Cambria"/>
          <w:i/>
        </w:rPr>
      </w:pPr>
      <w:r w:rsidRPr="005F7393">
        <w:rPr>
          <w:rFonts w:ascii="Cambria" w:hAnsi="Cambria"/>
          <w:i/>
        </w:rPr>
        <w:t xml:space="preserve">This open-ended question is designed to determine what primarily drove the student’s college decision. It is placed before the specific questions about influential factors, so respondents could answer this before being primed with specific factors. </w:t>
      </w:r>
    </w:p>
    <w:p w14:paraId="111A2C05" w14:textId="77777777" w:rsidR="00BA685E" w:rsidRPr="005F7393" w:rsidRDefault="00BA685E" w:rsidP="00BA685E">
      <w:pPr>
        <w:rPr>
          <w:rFonts w:ascii="Cambria" w:hAnsi="Cambria"/>
        </w:rPr>
      </w:pPr>
    </w:p>
    <w:p w14:paraId="34176840" w14:textId="77777777" w:rsidR="00BA685E" w:rsidRPr="005F7393" w:rsidRDefault="00BA685E" w:rsidP="00BA685E">
      <w:pPr>
        <w:keepNext/>
        <w:rPr>
          <w:rFonts w:ascii="Cambria" w:hAnsi="Cambria"/>
        </w:rPr>
      </w:pPr>
      <w:r w:rsidRPr="005F7393">
        <w:rPr>
          <w:rFonts w:ascii="Cambria" w:hAnsi="Cambria"/>
        </w:rPr>
        <w:t>Q48 Did you apply to any colleges that you would consider prestigious or elite?</w:t>
      </w:r>
    </w:p>
    <w:p w14:paraId="01072E1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0B7F6C0B"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32608D02" w14:textId="77777777" w:rsidR="00BA685E" w:rsidRPr="005F7393" w:rsidRDefault="00BA685E" w:rsidP="00BA685E">
      <w:pPr>
        <w:rPr>
          <w:rFonts w:ascii="Cambria" w:hAnsi="Cambria"/>
        </w:rPr>
      </w:pPr>
    </w:p>
    <w:p w14:paraId="3D0E4EBF"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68EFBC61"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Did</w:t>
      </w:r>
      <w:proofErr w:type="gramEnd"/>
      <w:r w:rsidRPr="005F7393">
        <w:rPr>
          <w:rFonts w:ascii="Cambria" w:hAnsi="Cambria"/>
          <w:sz w:val="24"/>
          <w:szCs w:val="24"/>
        </w:rPr>
        <w:t xml:space="preserve"> you apply to any colleges that you would consider prestigious or elite? No Is Selected</w:t>
      </w:r>
    </w:p>
    <w:p w14:paraId="501AC63B" w14:textId="77777777" w:rsidR="00BA685E" w:rsidRPr="005F7393" w:rsidRDefault="00BA685E" w:rsidP="00BA685E">
      <w:pPr>
        <w:keepNext/>
        <w:rPr>
          <w:rFonts w:ascii="Cambria" w:hAnsi="Cambria"/>
        </w:rPr>
      </w:pPr>
      <w:r w:rsidRPr="005F7393">
        <w:rPr>
          <w:rFonts w:ascii="Cambria" w:hAnsi="Cambria"/>
        </w:rPr>
        <w:t>Q49 Please rate the amount to which you agree or disagree with the following statements.    I did not apply to any prestigious or elite colleges because...</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BA685E" w:rsidRPr="005F7393" w14:paraId="00136F4A" w14:textId="77777777" w:rsidTr="00565DB8">
        <w:trPr>
          <w:cnfStyle w:val="100000000000" w:firstRow="1" w:lastRow="0" w:firstColumn="0" w:lastColumn="0" w:oddVBand="0" w:evenVBand="0" w:oddHBand="0" w:evenHBand="0" w:firstRowFirstColumn="0" w:firstRowLastColumn="0" w:lastRowFirstColumn="0" w:lastRowLastColumn="0"/>
        </w:trPr>
        <w:tc>
          <w:tcPr>
            <w:tcW w:w="1596" w:type="dxa"/>
          </w:tcPr>
          <w:p w14:paraId="2E339BFA" w14:textId="77777777" w:rsidR="00BA685E" w:rsidRPr="005F7393" w:rsidRDefault="00BA685E" w:rsidP="00565DB8">
            <w:pPr>
              <w:pStyle w:val="WhiteText"/>
              <w:keepNext/>
              <w:rPr>
                <w:rFonts w:ascii="Cambria" w:hAnsi="Cambria"/>
                <w:sz w:val="24"/>
                <w:szCs w:val="24"/>
              </w:rPr>
            </w:pPr>
          </w:p>
        </w:tc>
        <w:tc>
          <w:tcPr>
            <w:tcW w:w="1596" w:type="dxa"/>
          </w:tcPr>
          <w:p w14:paraId="0CF397CC"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Strongly agree (1)</w:t>
            </w:r>
          </w:p>
        </w:tc>
        <w:tc>
          <w:tcPr>
            <w:tcW w:w="1596" w:type="dxa"/>
          </w:tcPr>
          <w:p w14:paraId="781315A4"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Somewhat agree (2)</w:t>
            </w:r>
          </w:p>
        </w:tc>
        <w:tc>
          <w:tcPr>
            <w:tcW w:w="1596" w:type="dxa"/>
          </w:tcPr>
          <w:p w14:paraId="0F323F0D"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Neither agree nor disagree (3)</w:t>
            </w:r>
          </w:p>
        </w:tc>
        <w:tc>
          <w:tcPr>
            <w:tcW w:w="1596" w:type="dxa"/>
          </w:tcPr>
          <w:p w14:paraId="15A97C9D"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Somewhat disagree (4)</w:t>
            </w:r>
          </w:p>
        </w:tc>
        <w:tc>
          <w:tcPr>
            <w:tcW w:w="1596" w:type="dxa"/>
          </w:tcPr>
          <w:p w14:paraId="221E50EE"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Strongly disagree (5)</w:t>
            </w:r>
          </w:p>
        </w:tc>
      </w:tr>
      <w:tr w:rsidR="00BA685E" w:rsidRPr="005F7393" w14:paraId="60BDA9A8" w14:textId="77777777" w:rsidTr="00565DB8">
        <w:tc>
          <w:tcPr>
            <w:tcW w:w="1596" w:type="dxa"/>
          </w:tcPr>
          <w:p w14:paraId="04A11F89" w14:textId="77777777" w:rsidR="00BA685E" w:rsidRPr="005F7393" w:rsidRDefault="00BA685E" w:rsidP="00565DB8">
            <w:pPr>
              <w:keepNext/>
              <w:rPr>
                <w:rFonts w:ascii="Cambria" w:hAnsi="Cambria"/>
                <w:sz w:val="24"/>
                <w:szCs w:val="24"/>
              </w:rPr>
            </w:pPr>
            <w:r w:rsidRPr="005F7393">
              <w:rPr>
                <w:rFonts w:ascii="Cambria" w:hAnsi="Cambria"/>
                <w:sz w:val="24"/>
                <w:szCs w:val="24"/>
              </w:rPr>
              <w:t>I did not think I would be admitted (1)</w:t>
            </w:r>
          </w:p>
        </w:tc>
        <w:tc>
          <w:tcPr>
            <w:tcW w:w="1596" w:type="dxa"/>
          </w:tcPr>
          <w:p w14:paraId="34438058"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C9F9298"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30C7A4B1"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7605DB1C"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59B3C5F2"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2BC8E336" w14:textId="77777777" w:rsidTr="00565DB8">
        <w:tc>
          <w:tcPr>
            <w:tcW w:w="1596" w:type="dxa"/>
          </w:tcPr>
          <w:p w14:paraId="67227C94" w14:textId="77777777" w:rsidR="00BA685E" w:rsidRPr="005F7393" w:rsidRDefault="00BA685E" w:rsidP="00565DB8">
            <w:pPr>
              <w:keepNext/>
              <w:rPr>
                <w:rFonts w:ascii="Cambria" w:hAnsi="Cambria"/>
                <w:sz w:val="24"/>
                <w:szCs w:val="24"/>
              </w:rPr>
            </w:pPr>
            <w:r w:rsidRPr="005F7393">
              <w:rPr>
                <w:rFonts w:ascii="Cambria" w:hAnsi="Cambria"/>
                <w:sz w:val="24"/>
                <w:szCs w:val="24"/>
              </w:rPr>
              <w:t>I did not think I would be able to afford elite colleges (2)</w:t>
            </w:r>
          </w:p>
        </w:tc>
        <w:tc>
          <w:tcPr>
            <w:tcW w:w="1596" w:type="dxa"/>
          </w:tcPr>
          <w:p w14:paraId="31121ED8"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F361F95"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7A666C2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4650B40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2117DEBE"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69937E88" w14:textId="77777777" w:rsidTr="00565DB8">
        <w:tc>
          <w:tcPr>
            <w:tcW w:w="1596" w:type="dxa"/>
          </w:tcPr>
          <w:p w14:paraId="54C14D55" w14:textId="77777777" w:rsidR="00BA685E" w:rsidRPr="005F7393" w:rsidRDefault="00BA685E" w:rsidP="00565DB8">
            <w:pPr>
              <w:keepNext/>
              <w:rPr>
                <w:rFonts w:ascii="Cambria" w:hAnsi="Cambria"/>
                <w:sz w:val="24"/>
                <w:szCs w:val="24"/>
              </w:rPr>
            </w:pPr>
            <w:r w:rsidRPr="005F7393">
              <w:rPr>
                <w:rFonts w:ascii="Cambria" w:hAnsi="Cambria"/>
                <w:sz w:val="24"/>
                <w:szCs w:val="24"/>
              </w:rPr>
              <w:t>I wanted to go to college close to home (3)</w:t>
            </w:r>
          </w:p>
        </w:tc>
        <w:tc>
          <w:tcPr>
            <w:tcW w:w="1596" w:type="dxa"/>
          </w:tcPr>
          <w:p w14:paraId="16C090FF"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74873550"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215447D"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4F11DC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3110B8EF"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28CBB588" w14:textId="77777777" w:rsidTr="00565DB8">
        <w:tc>
          <w:tcPr>
            <w:tcW w:w="1596" w:type="dxa"/>
          </w:tcPr>
          <w:p w14:paraId="5A6A1091" w14:textId="77777777" w:rsidR="00BA685E" w:rsidRPr="005F7393" w:rsidRDefault="00BA685E" w:rsidP="00565DB8">
            <w:pPr>
              <w:keepNext/>
              <w:rPr>
                <w:rFonts w:ascii="Cambria" w:hAnsi="Cambria"/>
                <w:sz w:val="24"/>
                <w:szCs w:val="24"/>
              </w:rPr>
            </w:pPr>
            <w:r w:rsidRPr="005F7393">
              <w:rPr>
                <w:rFonts w:ascii="Cambria" w:hAnsi="Cambria"/>
                <w:sz w:val="24"/>
                <w:szCs w:val="24"/>
              </w:rPr>
              <w:t>I did not think I would be able to handle the academic rigor (4)</w:t>
            </w:r>
          </w:p>
        </w:tc>
        <w:tc>
          <w:tcPr>
            <w:tcW w:w="1596" w:type="dxa"/>
          </w:tcPr>
          <w:p w14:paraId="320A7513"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563A310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178565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50958EFD"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49B6704" w14:textId="77777777" w:rsidR="00BA685E" w:rsidRPr="005F7393" w:rsidRDefault="00BA685E" w:rsidP="00BA685E">
            <w:pPr>
              <w:pStyle w:val="ListParagraph"/>
              <w:keepNext/>
              <w:numPr>
                <w:ilvl w:val="0"/>
                <w:numId w:val="6"/>
              </w:numPr>
              <w:rPr>
                <w:rFonts w:ascii="Cambria" w:hAnsi="Cambria"/>
                <w:sz w:val="24"/>
                <w:szCs w:val="24"/>
              </w:rPr>
            </w:pPr>
          </w:p>
        </w:tc>
      </w:tr>
    </w:tbl>
    <w:p w14:paraId="29FFFB46" w14:textId="77777777" w:rsidR="00BA685E" w:rsidRPr="005F7393" w:rsidRDefault="00BA685E" w:rsidP="00BA685E">
      <w:pPr>
        <w:rPr>
          <w:rFonts w:ascii="Cambria" w:hAnsi="Cambria"/>
        </w:rPr>
      </w:pPr>
    </w:p>
    <w:p w14:paraId="5C57703D" w14:textId="77777777" w:rsidR="00BA685E" w:rsidRPr="005F7393" w:rsidRDefault="00BA685E" w:rsidP="00BA685E">
      <w:pPr>
        <w:rPr>
          <w:rFonts w:ascii="Cambria" w:hAnsi="Cambria"/>
        </w:rPr>
      </w:pPr>
    </w:p>
    <w:p w14:paraId="2179BCC3"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564B4E32"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Did</w:t>
      </w:r>
      <w:proofErr w:type="gramEnd"/>
      <w:r w:rsidRPr="005F7393">
        <w:rPr>
          <w:rFonts w:ascii="Cambria" w:hAnsi="Cambria"/>
          <w:sz w:val="24"/>
          <w:szCs w:val="24"/>
        </w:rPr>
        <w:t xml:space="preserve"> you apply to any colleges that you would consider prestigious or elite? No Is Selected</w:t>
      </w:r>
    </w:p>
    <w:p w14:paraId="2203A756" w14:textId="77777777" w:rsidR="00BA685E" w:rsidRPr="005F7393" w:rsidRDefault="00BA685E" w:rsidP="00BA685E">
      <w:pPr>
        <w:keepNext/>
        <w:rPr>
          <w:rFonts w:ascii="Cambria" w:hAnsi="Cambria"/>
        </w:rPr>
      </w:pPr>
      <w:r w:rsidRPr="005F7393">
        <w:rPr>
          <w:rFonts w:ascii="Cambria" w:hAnsi="Cambria"/>
        </w:rPr>
        <w:t>Q50 Are there any other reasons you did not apply to any prestigious or elite colleges?</w:t>
      </w:r>
    </w:p>
    <w:p w14:paraId="0137598D" w14:textId="77777777" w:rsidR="00BA685E" w:rsidRPr="005F7393" w:rsidRDefault="00BA685E" w:rsidP="00BA685E">
      <w:pPr>
        <w:rPr>
          <w:rFonts w:ascii="Cambria" w:hAnsi="Cambria"/>
        </w:rPr>
      </w:pPr>
    </w:p>
    <w:p w14:paraId="43731864" w14:textId="3AFDB8AE" w:rsidR="00BA685E" w:rsidRPr="005F7393" w:rsidRDefault="00BA685E" w:rsidP="00BA685E">
      <w:pPr>
        <w:rPr>
          <w:rFonts w:ascii="Cambria" w:hAnsi="Cambria"/>
          <w:i/>
        </w:rPr>
      </w:pPr>
      <w:r>
        <w:rPr>
          <w:rFonts w:ascii="Cambria" w:hAnsi="Cambria"/>
          <w:i/>
        </w:rPr>
        <w:t>Hoxby and Avery (2012)</w:t>
      </w:r>
      <w:r w:rsidRPr="005F7393">
        <w:rPr>
          <w:rFonts w:ascii="Cambria" w:hAnsi="Cambria"/>
          <w:i/>
          <w:color w:val="FF0000"/>
        </w:rPr>
        <w:t xml:space="preserve"> </w:t>
      </w:r>
      <w:r>
        <w:rPr>
          <w:rFonts w:ascii="Cambria" w:hAnsi="Cambria"/>
          <w:i/>
        </w:rPr>
        <w:t xml:space="preserve">and Bowen et al. </w:t>
      </w:r>
      <w:r>
        <w:rPr>
          <w:rFonts w:ascii="Cambria" w:hAnsi="Cambria"/>
          <w:i/>
        </w:rPr>
        <w:fldChar w:fldCharType="begin"/>
      </w:r>
      <w:r w:rsidR="003225D3">
        <w:rPr>
          <w:rFonts w:ascii="Cambria" w:hAnsi="Cambria"/>
          <w:i/>
        </w:rPr>
        <w:instrText xml:space="preserve"> ADDIN EN.CITE &lt;EndNote&gt;&lt;Cite&gt;&lt;Author&gt;Bowen&lt;/Author&gt;&lt;Year&gt;2005&lt;/Year&gt;&lt;IDText&gt;Equity and excellence in American higher education (Thomas Jefferson Foundation distinguished lecture series)&lt;/IDText&gt;&lt;DisplayText&gt;(Bowen et al. 2005)&lt;/DisplayText&gt;&lt;record&gt;&lt;titles&gt;&lt;title&gt;Equity and excellence in American higher education (Thomas Jefferson Foundation distinguished lecture series)&lt;/title&gt;&lt;/titles&gt;&lt;contributors&gt;&lt;authors&gt;&lt;author&gt;Bowen, William G&lt;/author&gt;&lt;author&gt;Kurzweil, Martin A&lt;/author&gt;&lt;author&gt;Tobin, Eugene M&lt;/author&gt;&lt;author&gt;Pichler, Susanne C&lt;/author&gt;&lt;/authors&gt;&lt;/contributors&gt;&lt;added-date format="utc"&gt;1484498955&lt;/added-date&gt;&lt;ref-type name="Generic"&gt;13&lt;/ref-type&gt;&lt;dates&gt;&lt;year&gt;2005&lt;/year&gt;&lt;/dates&gt;&lt;rec-number&gt;43&lt;/rec-number&gt;&lt;publisher&gt;University of Virginia Press&lt;/publisher&gt;&lt;last-updated-date format="utc"&gt;1484498955&lt;/last-updated-date&gt;&lt;/record&gt;&lt;/Cite&gt;&lt;/EndNote&gt;</w:instrText>
      </w:r>
      <w:r>
        <w:rPr>
          <w:rFonts w:ascii="Cambria" w:hAnsi="Cambria"/>
          <w:i/>
        </w:rPr>
        <w:fldChar w:fldCharType="separate"/>
      </w:r>
      <w:r w:rsidR="003225D3">
        <w:rPr>
          <w:rFonts w:ascii="Cambria" w:hAnsi="Cambria"/>
          <w:i/>
          <w:noProof/>
        </w:rPr>
        <w:t>(2005)</w:t>
      </w:r>
      <w:r>
        <w:rPr>
          <w:rFonts w:ascii="Cambria" w:hAnsi="Cambria"/>
          <w:i/>
        </w:rPr>
        <w:fldChar w:fldCharType="end"/>
      </w:r>
      <w:r>
        <w:rPr>
          <w:rFonts w:ascii="Cambria" w:hAnsi="Cambria"/>
          <w:i/>
        </w:rPr>
        <w:t xml:space="preserve"> have</w:t>
      </w:r>
      <w:r w:rsidRPr="005F7393">
        <w:rPr>
          <w:rFonts w:ascii="Cambria" w:hAnsi="Cambria"/>
          <w:i/>
        </w:rPr>
        <w:t xml:space="preserve"> shown that many students who could be admitted to selective colleges do not apply, but less attention has been given to why these students don’t apply. Q49 and Q50 are designed to determine what has stopped a student from applying to elite colleges, if they did not apply to any.</w:t>
      </w:r>
    </w:p>
    <w:p w14:paraId="317B8793" w14:textId="77777777" w:rsidR="00BA685E" w:rsidRPr="005F7393" w:rsidRDefault="00BA685E" w:rsidP="00BA685E">
      <w:pPr>
        <w:rPr>
          <w:rFonts w:ascii="Cambria" w:hAnsi="Cambria"/>
          <w:i/>
        </w:rPr>
      </w:pPr>
    </w:p>
    <w:p w14:paraId="6B0CF023"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6A655178"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Please rate the amount to which you agree or disagree with the following </w:t>
      </w:r>
      <w:proofErr w:type="spellStart"/>
      <w:proofErr w:type="gramStart"/>
      <w:r w:rsidRPr="005F7393">
        <w:rPr>
          <w:rFonts w:ascii="Cambria" w:hAnsi="Cambria"/>
          <w:sz w:val="24"/>
          <w:szCs w:val="24"/>
        </w:rPr>
        <w:t>statements.I</w:t>
      </w:r>
      <w:proofErr w:type="spellEnd"/>
      <w:proofErr w:type="gramEnd"/>
      <w:r w:rsidRPr="005F7393">
        <w:rPr>
          <w:rFonts w:ascii="Cambria" w:hAnsi="Cambria"/>
          <w:sz w:val="24"/>
          <w:szCs w:val="24"/>
        </w:rPr>
        <w:t xml:space="preserve"> did not apply to any prestigious or elite colleges because... I wanted to go to college close to home - Strongly </w:t>
      </w:r>
      <w:proofErr w:type="gramStart"/>
      <w:r w:rsidRPr="005F7393">
        <w:rPr>
          <w:rFonts w:ascii="Cambria" w:hAnsi="Cambria"/>
          <w:sz w:val="24"/>
          <w:szCs w:val="24"/>
        </w:rPr>
        <w:t>agree</w:t>
      </w:r>
      <w:proofErr w:type="gramEnd"/>
      <w:r w:rsidRPr="005F7393">
        <w:rPr>
          <w:rFonts w:ascii="Cambria" w:hAnsi="Cambria"/>
          <w:sz w:val="24"/>
          <w:szCs w:val="24"/>
        </w:rPr>
        <w:t xml:space="preserve"> Is Selected</w:t>
      </w:r>
    </w:p>
    <w:p w14:paraId="4BF35204"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Or Please rate the amount to which you agree or disagree with the following </w:t>
      </w:r>
      <w:proofErr w:type="spellStart"/>
      <w:proofErr w:type="gramStart"/>
      <w:r w:rsidRPr="005F7393">
        <w:rPr>
          <w:rFonts w:ascii="Cambria" w:hAnsi="Cambria"/>
          <w:sz w:val="24"/>
          <w:szCs w:val="24"/>
        </w:rPr>
        <w:t>statements.I</w:t>
      </w:r>
      <w:proofErr w:type="spellEnd"/>
      <w:proofErr w:type="gramEnd"/>
      <w:r w:rsidRPr="005F7393">
        <w:rPr>
          <w:rFonts w:ascii="Cambria" w:hAnsi="Cambria"/>
          <w:sz w:val="24"/>
          <w:szCs w:val="24"/>
        </w:rPr>
        <w:t xml:space="preserve"> did not apply to any prestigious or elite colleges because... I wanted to go to college close to home - Somewhat agree Is Selected</w:t>
      </w:r>
    </w:p>
    <w:p w14:paraId="509E5318" w14:textId="77777777" w:rsidR="00BA685E" w:rsidRPr="005F7393" w:rsidRDefault="00BA685E" w:rsidP="00BA685E">
      <w:pPr>
        <w:keepNext/>
        <w:rPr>
          <w:rFonts w:ascii="Cambria" w:hAnsi="Cambria"/>
        </w:rPr>
      </w:pPr>
      <w:r w:rsidRPr="005F7393">
        <w:rPr>
          <w:rFonts w:ascii="Cambria" w:hAnsi="Cambria"/>
        </w:rPr>
        <w:t xml:space="preserve">Q51 Please </w:t>
      </w:r>
      <w:proofErr w:type="gramStart"/>
      <w:r w:rsidRPr="005F7393">
        <w:rPr>
          <w:rFonts w:ascii="Cambria" w:hAnsi="Cambria"/>
        </w:rPr>
        <w:t>rate</w:t>
      </w:r>
      <w:proofErr w:type="gramEnd"/>
      <w:r w:rsidRPr="005F7393">
        <w:rPr>
          <w:rFonts w:ascii="Cambria" w:hAnsi="Cambria"/>
        </w:rPr>
        <w:t xml:space="preserve"> the degree to which you agree or disagree with the following statements. I wanted to go to college close to home because...</w:t>
      </w:r>
    </w:p>
    <w:tbl>
      <w:tblPr>
        <w:tblStyle w:val="QQuestionTable"/>
        <w:tblW w:w="9576" w:type="auto"/>
        <w:tblLook w:val="04A0" w:firstRow="1" w:lastRow="0" w:firstColumn="1" w:lastColumn="0" w:noHBand="0" w:noVBand="1"/>
      </w:tblPr>
      <w:tblGrid>
        <w:gridCol w:w="2323"/>
        <w:gridCol w:w="1423"/>
        <w:gridCol w:w="1497"/>
        <w:gridCol w:w="1425"/>
        <w:gridCol w:w="1497"/>
        <w:gridCol w:w="1425"/>
      </w:tblGrid>
      <w:tr w:rsidR="00BA685E" w:rsidRPr="005F7393" w14:paraId="2F41F332" w14:textId="77777777" w:rsidTr="00565DB8">
        <w:trPr>
          <w:cnfStyle w:val="100000000000" w:firstRow="1" w:lastRow="0" w:firstColumn="0" w:lastColumn="0" w:oddVBand="0" w:evenVBand="0" w:oddHBand="0" w:evenHBand="0" w:firstRowFirstColumn="0" w:firstRowLastColumn="0" w:lastRowFirstColumn="0" w:lastRowLastColumn="0"/>
        </w:trPr>
        <w:tc>
          <w:tcPr>
            <w:tcW w:w="1596" w:type="dxa"/>
          </w:tcPr>
          <w:p w14:paraId="64E6B248" w14:textId="77777777" w:rsidR="00BA685E" w:rsidRPr="005F7393" w:rsidRDefault="00BA685E" w:rsidP="00565DB8">
            <w:pPr>
              <w:pStyle w:val="WhiteText"/>
              <w:keepNext/>
              <w:rPr>
                <w:rFonts w:ascii="Cambria" w:hAnsi="Cambria"/>
                <w:sz w:val="24"/>
                <w:szCs w:val="24"/>
              </w:rPr>
            </w:pPr>
          </w:p>
        </w:tc>
        <w:tc>
          <w:tcPr>
            <w:tcW w:w="1596" w:type="dxa"/>
          </w:tcPr>
          <w:p w14:paraId="015269F3"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Strongly agree (1)</w:t>
            </w:r>
          </w:p>
        </w:tc>
        <w:tc>
          <w:tcPr>
            <w:tcW w:w="1596" w:type="dxa"/>
          </w:tcPr>
          <w:p w14:paraId="51B73112"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Somewhat agree (2)</w:t>
            </w:r>
          </w:p>
        </w:tc>
        <w:tc>
          <w:tcPr>
            <w:tcW w:w="1596" w:type="dxa"/>
          </w:tcPr>
          <w:p w14:paraId="7BE2564E"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Neither agree nor disagree (3)</w:t>
            </w:r>
          </w:p>
        </w:tc>
        <w:tc>
          <w:tcPr>
            <w:tcW w:w="1596" w:type="dxa"/>
          </w:tcPr>
          <w:p w14:paraId="3515E0AD"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Somewhat disagree (4)</w:t>
            </w:r>
          </w:p>
        </w:tc>
        <w:tc>
          <w:tcPr>
            <w:tcW w:w="1596" w:type="dxa"/>
          </w:tcPr>
          <w:p w14:paraId="23592DE2"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Strongly disagree (5)</w:t>
            </w:r>
          </w:p>
        </w:tc>
      </w:tr>
      <w:tr w:rsidR="00BA685E" w:rsidRPr="005F7393" w14:paraId="47C6C5B4" w14:textId="77777777" w:rsidTr="00565DB8">
        <w:tc>
          <w:tcPr>
            <w:tcW w:w="1596" w:type="dxa"/>
          </w:tcPr>
          <w:p w14:paraId="101B9291" w14:textId="77777777" w:rsidR="00BA685E" w:rsidRPr="005F7393" w:rsidRDefault="00BA685E" w:rsidP="00565DB8">
            <w:pPr>
              <w:keepNext/>
              <w:rPr>
                <w:rFonts w:ascii="Cambria" w:hAnsi="Cambria"/>
                <w:sz w:val="24"/>
                <w:szCs w:val="24"/>
              </w:rPr>
            </w:pPr>
            <w:r w:rsidRPr="005F7393">
              <w:rPr>
                <w:rFonts w:ascii="Cambria" w:hAnsi="Cambria"/>
                <w:sz w:val="24"/>
                <w:szCs w:val="24"/>
              </w:rPr>
              <w:t>I wanted to be near my family (1)</w:t>
            </w:r>
          </w:p>
        </w:tc>
        <w:tc>
          <w:tcPr>
            <w:tcW w:w="1596" w:type="dxa"/>
          </w:tcPr>
          <w:p w14:paraId="0CD29082"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4FE77D0"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31471CF6"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02EDE44"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71118275"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11EE806E" w14:textId="77777777" w:rsidTr="00565DB8">
        <w:tc>
          <w:tcPr>
            <w:tcW w:w="1596" w:type="dxa"/>
          </w:tcPr>
          <w:p w14:paraId="2F9B6654" w14:textId="77777777" w:rsidR="00BA685E" w:rsidRPr="005F7393" w:rsidRDefault="00BA685E" w:rsidP="00565DB8">
            <w:pPr>
              <w:keepNext/>
              <w:rPr>
                <w:rFonts w:ascii="Cambria" w:hAnsi="Cambria"/>
                <w:sz w:val="24"/>
                <w:szCs w:val="24"/>
              </w:rPr>
            </w:pPr>
            <w:r w:rsidRPr="005F7393">
              <w:rPr>
                <w:rFonts w:ascii="Cambria" w:hAnsi="Cambria"/>
                <w:sz w:val="24"/>
                <w:szCs w:val="24"/>
              </w:rPr>
              <w:t>I wanted to be near my friends (2)</w:t>
            </w:r>
          </w:p>
        </w:tc>
        <w:tc>
          <w:tcPr>
            <w:tcW w:w="1596" w:type="dxa"/>
          </w:tcPr>
          <w:p w14:paraId="77B1797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E8E6322"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77E0E81"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9FF4E24"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265AEC6"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0D1EBD2A" w14:textId="77777777" w:rsidTr="00565DB8">
        <w:tc>
          <w:tcPr>
            <w:tcW w:w="1596" w:type="dxa"/>
          </w:tcPr>
          <w:p w14:paraId="05C1ACAC" w14:textId="77777777" w:rsidR="00BA685E" w:rsidRPr="005F7393" w:rsidRDefault="00BA685E" w:rsidP="00565DB8">
            <w:pPr>
              <w:keepNext/>
              <w:rPr>
                <w:rFonts w:ascii="Cambria" w:hAnsi="Cambria"/>
                <w:sz w:val="24"/>
                <w:szCs w:val="24"/>
              </w:rPr>
            </w:pPr>
            <w:r w:rsidRPr="005F7393">
              <w:rPr>
                <w:rFonts w:ascii="Cambria" w:hAnsi="Cambria"/>
                <w:sz w:val="24"/>
                <w:szCs w:val="24"/>
              </w:rPr>
              <w:t>I wanted to keep my high school job (3)</w:t>
            </w:r>
          </w:p>
        </w:tc>
        <w:tc>
          <w:tcPr>
            <w:tcW w:w="1596" w:type="dxa"/>
          </w:tcPr>
          <w:p w14:paraId="7209E925"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1422628"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1BE8DCB"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652869A"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702AFCB"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7985D938" w14:textId="77777777" w:rsidTr="00565DB8">
        <w:tc>
          <w:tcPr>
            <w:tcW w:w="1596" w:type="dxa"/>
          </w:tcPr>
          <w:p w14:paraId="6F4BB37F" w14:textId="77777777" w:rsidR="00BA685E" w:rsidRPr="005F7393" w:rsidRDefault="00BA685E" w:rsidP="00565DB8">
            <w:pPr>
              <w:keepNext/>
              <w:rPr>
                <w:rFonts w:ascii="Cambria" w:hAnsi="Cambria"/>
                <w:sz w:val="24"/>
                <w:szCs w:val="24"/>
              </w:rPr>
            </w:pPr>
            <w:r w:rsidRPr="005F7393">
              <w:rPr>
                <w:rFonts w:ascii="Cambria" w:hAnsi="Cambria"/>
                <w:sz w:val="24"/>
                <w:szCs w:val="24"/>
              </w:rPr>
              <w:t>I wanted to be near my boyfriend/girlfriend (4)</w:t>
            </w:r>
          </w:p>
        </w:tc>
        <w:tc>
          <w:tcPr>
            <w:tcW w:w="1596" w:type="dxa"/>
          </w:tcPr>
          <w:p w14:paraId="4631F4AA"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0583FC65"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337671FA"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61FF6201" w14:textId="77777777" w:rsidR="00BA685E" w:rsidRPr="005F7393" w:rsidRDefault="00BA685E" w:rsidP="00BA685E">
            <w:pPr>
              <w:pStyle w:val="ListParagraph"/>
              <w:keepNext/>
              <w:numPr>
                <w:ilvl w:val="0"/>
                <w:numId w:val="6"/>
              </w:numPr>
              <w:rPr>
                <w:rFonts w:ascii="Cambria" w:hAnsi="Cambria"/>
                <w:sz w:val="24"/>
                <w:szCs w:val="24"/>
              </w:rPr>
            </w:pPr>
          </w:p>
        </w:tc>
        <w:tc>
          <w:tcPr>
            <w:tcW w:w="1596" w:type="dxa"/>
          </w:tcPr>
          <w:p w14:paraId="1D5FA691" w14:textId="77777777" w:rsidR="00BA685E" w:rsidRPr="005F7393" w:rsidRDefault="00BA685E" w:rsidP="00BA685E">
            <w:pPr>
              <w:pStyle w:val="ListParagraph"/>
              <w:keepNext/>
              <w:numPr>
                <w:ilvl w:val="0"/>
                <w:numId w:val="6"/>
              </w:numPr>
              <w:rPr>
                <w:rFonts w:ascii="Cambria" w:hAnsi="Cambria"/>
                <w:sz w:val="24"/>
                <w:szCs w:val="24"/>
              </w:rPr>
            </w:pPr>
          </w:p>
        </w:tc>
      </w:tr>
    </w:tbl>
    <w:p w14:paraId="1EEB43AA" w14:textId="77777777" w:rsidR="00BA685E" w:rsidRPr="005F7393" w:rsidRDefault="00BA685E" w:rsidP="00BA685E">
      <w:pPr>
        <w:rPr>
          <w:rFonts w:ascii="Cambria" w:hAnsi="Cambria"/>
        </w:rPr>
      </w:pPr>
    </w:p>
    <w:p w14:paraId="428F9039"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189CAEC8"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Please rate the amount to which you agree or disagree with the following statements.   I did not... I wanted to go to college close to home - Strongly </w:t>
      </w:r>
      <w:proofErr w:type="gramStart"/>
      <w:r w:rsidRPr="005F7393">
        <w:rPr>
          <w:rFonts w:ascii="Cambria" w:hAnsi="Cambria"/>
          <w:sz w:val="24"/>
          <w:szCs w:val="24"/>
        </w:rPr>
        <w:t>agree</w:t>
      </w:r>
      <w:proofErr w:type="gramEnd"/>
      <w:r w:rsidRPr="005F7393">
        <w:rPr>
          <w:rFonts w:ascii="Cambria" w:hAnsi="Cambria"/>
          <w:sz w:val="24"/>
          <w:szCs w:val="24"/>
        </w:rPr>
        <w:t xml:space="preserve"> Is Selected</w:t>
      </w:r>
    </w:p>
    <w:p w14:paraId="4DE9DA7D"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Or Please rate the amount to which you agree or disagree with the following statements.   I did not... I wanted to go to college close to home - Somewhat agree Is Selected</w:t>
      </w:r>
    </w:p>
    <w:p w14:paraId="1F6FD138" w14:textId="77777777" w:rsidR="00BA685E" w:rsidRPr="005F7393" w:rsidRDefault="00BA685E" w:rsidP="00BA685E">
      <w:pPr>
        <w:keepNext/>
        <w:rPr>
          <w:rFonts w:ascii="Cambria" w:hAnsi="Cambria"/>
        </w:rPr>
      </w:pPr>
      <w:r w:rsidRPr="005F7393">
        <w:rPr>
          <w:rFonts w:ascii="Cambria" w:hAnsi="Cambria"/>
        </w:rPr>
        <w:t>Q52 Are there any other reasons you wanted to go to college close to home?</w:t>
      </w:r>
    </w:p>
    <w:p w14:paraId="1FBA02B9" w14:textId="77777777" w:rsidR="00BA685E" w:rsidRPr="005F7393" w:rsidRDefault="00BA685E" w:rsidP="00BA685E">
      <w:pPr>
        <w:rPr>
          <w:rFonts w:ascii="Cambria" w:hAnsi="Cambria"/>
        </w:rPr>
      </w:pPr>
    </w:p>
    <w:p w14:paraId="3E074195" w14:textId="77777777" w:rsidR="00BA685E" w:rsidRPr="005F7393" w:rsidRDefault="00BA685E" w:rsidP="00BA685E">
      <w:pPr>
        <w:rPr>
          <w:rFonts w:ascii="Cambria" w:hAnsi="Cambria"/>
          <w:i/>
        </w:rPr>
      </w:pPr>
      <w:r w:rsidRPr="005F7393">
        <w:rPr>
          <w:rFonts w:ascii="Cambria" w:hAnsi="Cambria"/>
          <w:i/>
        </w:rPr>
        <w:t>Q51 and Q52 are displayed only if the respondent indicates that they “strongly agree” or “somewhat agree” with the statement that they did not apply to any prestigious/elite colleges because they wanted to go to college close to home. It aims to determine students’ primary reasons for wanting to be close to home.</w:t>
      </w:r>
    </w:p>
    <w:p w14:paraId="376BCAD2" w14:textId="77777777" w:rsidR="00BA685E" w:rsidRPr="005F7393" w:rsidRDefault="00BA685E" w:rsidP="00BA685E">
      <w:pPr>
        <w:rPr>
          <w:rFonts w:ascii="Cambria" w:hAnsi="Cambria"/>
        </w:rPr>
      </w:pPr>
    </w:p>
    <w:p w14:paraId="3D509E06" w14:textId="77777777" w:rsidR="00BA685E" w:rsidRPr="005F7393" w:rsidRDefault="00BA685E" w:rsidP="00BA685E">
      <w:pPr>
        <w:keepNext/>
        <w:rPr>
          <w:rFonts w:ascii="Cambria" w:hAnsi="Cambria"/>
        </w:rPr>
      </w:pPr>
      <w:r w:rsidRPr="005F7393">
        <w:rPr>
          <w:rFonts w:ascii="Cambria" w:hAnsi="Cambria"/>
        </w:rPr>
        <w:t>Q53 To what extent were the following people influential to your college decision?</w:t>
      </w:r>
    </w:p>
    <w:tbl>
      <w:tblPr>
        <w:tblStyle w:val="QQuestionTable"/>
        <w:tblW w:w="9576" w:type="auto"/>
        <w:tblLook w:val="04A0" w:firstRow="1" w:lastRow="0" w:firstColumn="1" w:lastColumn="0" w:noHBand="0" w:noVBand="1"/>
      </w:tblPr>
      <w:tblGrid>
        <w:gridCol w:w="1368"/>
        <w:gridCol w:w="1368"/>
        <w:gridCol w:w="1368"/>
        <w:gridCol w:w="1368"/>
        <w:gridCol w:w="1368"/>
        <w:gridCol w:w="1368"/>
        <w:gridCol w:w="1368"/>
      </w:tblGrid>
      <w:tr w:rsidR="00BA685E" w:rsidRPr="005F7393" w14:paraId="213416D2" w14:textId="77777777" w:rsidTr="00565DB8">
        <w:trPr>
          <w:cnfStyle w:val="100000000000" w:firstRow="1" w:lastRow="0" w:firstColumn="0" w:lastColumn="0" w:oddVBand="0" w:evenVBand="0" w:oddHBand="0" w:evenHBand="0" w:firstRowFirstColumn="0" w:firstRowLastColumn="0" w:lastRowFirstColumn="0" w:lastRowLastColumn="0"/>
        </w:trPr>
        <w:tc>
          <w:tcPr>
            <w:tcW w:w="1368" w:type="dxa"/>
          </w:tcPr>
          <w:p w14:paraId="58CB2DCF" w14:textId="77777777" w:rsidR="00BA685E" w:rsidRPr="005F7393" w:rsidRDefault="00BA685E" w:rsidP="00565DB8">
            <w:pPr>
              <w:pStyle w:val="WhiteText"/>
              <w:keepNext/>
              <w:rPr>
                <w:rFonts w:ascii="Cambria" w:hAnsi="Cambria"/>
                <w:sz w:val="24"/>
                <w:szCs w:val="24"/>
              </w:rPr>
            </w:pPr>
          </w:p>
        </w:tc>
        <w:tc>
          <w:tcPr>
            <w:tcW w:w="1368" w:type="dxa"/>
          </w:tcPr>
          <w:p w14:paraId="05A9520B"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No influence (1)</w:t>
            </w:r>
          </w:p>
        </w:tc>
        <w:tc>
          <w:tcPr>
            <w:tcW w:w="1368" w:type="dxa"/>
          </w:tcPr>
          <w:p w14:paraId="4BBD1C6E"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Minimal influence (2)</w:t>
            </w:r>
          </w:p>
        </w:tc>
        <w:tc>
          <w:tcPr>
            <w:tcW w:w="1368" w:type="dxa"/>
          </w:tcPr>
          <w:p w14:paraId="30F876C9"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Moderate influence (3)</w:t>
            </w:r>
          </w:p>
        </w:tc>
        <w:tc>
          <w:tcPr>
            <w:tcW w:w="1368" w:type="dxa"/>
          </w:tcPr>
          <w:p w14:paraId="46F1DA28"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Strong influence (4)</w:t>
            </w:r>
          </w:p>
        </w:tc>
        <w:tc>
          <w:tcPr>
            <w:tcW w:w="1368" w:type="dxa"/>
          </w:tcPr>
          <w:p w14:paraId="474B01E7"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Very strong influence (5)</w:t>
            </w:r>
          </w:p>
        </w:tc>
        <w:tc>
          <w:tcPr>
            <w:tcW w:w="1368" w:type="dxa"/>
          </w:tcPr>
          <w:p w14:paraId="2394DECD"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N/A (6)</w:t>
            </w:r>
          </w:p>
        </w:tc>
      </w:tr>
      <w:tr w:rsidR="00BA685E" w:rsidRPr="005F7393" w14:paraId="1FA1467B" w14:textId="77777777" w:rsidTr="00565DB8">
        <w:tc>
          <w:tcPr>
            <w:tcW w:w="1368" w:type="dxa"/>
          </w:tcPr>
          <w:p w14:paraId="665C408A" w14:textId="77777777" w:rsidR="00BA685E" w:rsidRPr="005F7393" w:rsidRDefault="00BA685E" w:rsidP="00565DB8">
            <w:pPr>
              <w:keepNext/>
              <w:rPr>
                <w:rFonts w:ascii="Cambria" w:hAnsi="Cambria"/>
                <w:sz w:val="24"/>
                <w:szCs w:val="24"/>
              </w:rPr>
            </w:pPr>
            <w:r w:rsidRPr="005F7393">
              <w:rPr>
                <w:rFonts w:ascii="Cambria" w:hAnsi="Cambria"/>
                <w:sz w:val="24"/>
                <w:szCs w:val="24"/>
              </w:rPr>
              <w:t>Parents (1)</w:t>
            </w:r>
          </w:p>
        </w:tc>
        <w:tc>
          <w:tcPr>
            <w:tcW w:w="1368" w:type="dxa"/>
          </w:tcPr>
          <w:p w14:paraId="7C24EE8E"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2FE0CA87"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5DC66A25"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1FE2E3C3"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5E486CE8"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1B86DB8C"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375E6AD9" w14:textId="77777777" w:rsidTr="00565DB8">
        <w:tc>
          <w:tcPr>
            <w:tcW w:w="1368" w:type="dxa"/>
          </w:tcPr>
          <w:p w14:paraId="09198E24" w14:textId="77777777" w:rsidR="00BA685E" w:rsidRPr="005F7393" w:rsidRDefault="00BA685E" w:rsidP="00565DB8">
            <w:pPr>
              <w:keepNext/>
              <w:rPr>
                <w:rFonts w:ascii="Cambria" w:hAnsi="Cambria"/>
                <w:sz w:val="24"/>
                <w:szCs w:val="24"/>
              </w:rPr>
            </w:pPr>
            <w:r w:rsidRPr="005F7393">
              <w:rPr>
                <w:rFonts w:ascii="Cambria" w:hAnsi="Cambria"/>
                <w:sz w:val="24"/>
                <w:szCs w:val="24"/>
              </w:rPr>
              <w:t>Other family members (not parents) (2)</w:t>
            </w:r>
          </w:p>
        </w:tc>
        <w:tc>
          <w:tcPr>
            <w:tcW w:w="1368" w:type="dxa"/>
          </w:tcPr>
          <w:p w14:paraId="346EAA0F"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147ED705"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610B9EED"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15DCC836"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51F9787D"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6A902814"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5625FEDC" w14:textId="77777777" w:rsidTr="00565DB8">
        <w:tc>
          <w:tcPr>
            <w:tcW w:w="1368" w:type="dxa"/>
          </w:tcPr>
          <w:p w14:paraId="3C35C9AB" w14:textId="77777777" w:rsidR="00BA685E" w:rsidRPr="005F7393" w:rsidRDefault="00BA685E" w:rsidP="00565DB8">
            <w:pPr>
              <w:keepNext/>
              <w:rPr>
                <w:rFonts w:ascii="Cambria" w:hAnsi="Cambria"/>
                <w:sz w:val="24"/>
                <w:szCs w:val="24"/>
              </w:rPr>
            </w:pPr>
            <w:r w:rsidRPr="005F7393">
              <w:rPr>
                <w:rFonts w:ascii="Cambria" w:hAnsi="Cambria"/>
                <w:sz w:val="24"/>
                <w:szCs w:val="24"/>
              </w:rPr>
              <w:t>Friends (3)</w:t>
            </w:r>
          </w:p>
        </w:tc>
        <w:tc>
          <w:tcPr>
            <w:tcW w:w="1368" w:type="dxa"/>
          </w:tcPr>
          <w:p w14:paraId="76867FDB"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20E3F37D"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6400D0DC"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0E596895"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170DDBBF"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09B3EA09"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4CE3E568" w14:textId="77777777" w:rsidTr="00565DB8">
        <w:tc>
          <w:tcPr>
            <w:tcW w:w="1368" w:type="dxa"/>
          </w:tcPr>
          <w:p w14:paraId="0AAF227B" w14:textId="77777777" w:rsidR="00BA685E" w:rsidRPr="005F7393" w:rsidRDefault="00BA685E" w:rsidP="00565DB8">
            <w:pPr>
              <w:keepNext/>
              <w:rPr>
                <w:rFonts w:ascii="Cambria" w:hAnsi="Cambria"/>
                <w:sz w:val="24"/>
                <w:szCs w:val="24"/>
              </w:rPr>
            </w:pPr>
            <w:r w:rsidRPr="005F7393">
              <w:rPr>
                <w:rFonts w:ascii="Cambria" w:hAnsi="Cambria"/>
                <w:sz w:val="24"/>
                <w:szCs w:val="24"/>
              </w:rPr>
              <w:t>High School Guidance Counselor (4)</w:t>
            </w:r>
          </w:p>
        </w:tc>
        <w:tc>
          <w:tcPr>
            <w:tcW w:w="1368" w:type="dxa"/>
          </w:tcPr>
          <w:p w14:paraId="7BCA7304"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20AB5259"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6782D767"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218E77AA"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71918826"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7721205F"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4559C8FC" w14:textId="77777777" w:rsidTr="00565DB8">
        <w:tc>
          <w:tcPr>
            <w:tcW w:w="1368" w:type="dxa"/>
          </w:tcPr>
          <w:p w14:paraId="5DE49B39" w14:textId="77777777" w:rsidR="00BA685E" w:rsidRPr="005F7393" w:rsidRDefault="00BA685E" w:rsidP="00565DB8">
            <w:pPr>
              <w:keepNext/>
              <w:rPr>
                <w:rFonts w:ascii="Cambria" w:hAnsi="Cambria"/>
                <w:sz w:val="24"/>
                <w:szCs w:val="24"/>
              </w:rPr>
            </w:pPr>
            <w:r w:rsidRPr="005F7393">
              <w:rPr>
                <w:rFonts w:ascii="Cambria" w:hAnsi="Cambria"/>
                <w:sz w:val="24"/>
                <w:szCs w:val="24"/>
              </w:rPr>
              <w:t>Private Counselor (5)</w:t>
            </w:r>
          </w:p>
        </w:tc>
        <w:tc>
          <w:tcPr>
            <w:tcW w:w="1368" w:type="dxa"/>
          </w:tcPr>
          <w:p w14:paraId="2623CEBF"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46BF4496"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32B7081C"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32BED6F1"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5E489AF0" w14:textId="77777777" w:rsidR="00BA685E" w:rsidRPr="005F7393" w:rsidRDefault="00BA685E" w:rsidP="00BA685E">
            <w:pPr>
              <w:pStyle w:val="ListParagraph"/>
              <w:keepNext/>
              <w:numPr>
                <w:ilvl w:val="0"/>
                <w:numId w:val="6"/>
              </w:numPr>
              <w:rPr>
                <w:rFonts w:ascii="Cambria" w:hAnsi="Cambria"/>
                <w:sz w:val="24"/>
                <w:szCs w:val="24"/>
              </w:rPr>
            </w:pPr>
          </w:p>
        </w:tc>
        <w:tc>
          <w:tcPr>
            <w:tcW w:w="1368" w:type="dxa"/>
          </w:tcPr>
          <w:p w14:paraId="226CDCA7" w14:textId="77777777" w:rsidR="00BA685E" w:rsidRPr="005F7393" w:rsidRDefault="00BA685E" w:rsidP="00BA685E">
            <w:pPr>
              <w:pStyle w:val="ListParagraph"/>
              <w:keepNext/>
              <w:numPr>
                <w:ilvl w:val="0"/>
                <w:numId w:val="6"/>
              </w:numPr>
              <w:rPr>
                <w:rFonts w:ascii="Cambria" w:hAnsi="Cambria"/>
                <w:sz w:val="24"/>
                <w:szCs w:val="24"/>
              </w:rPr>
            </w:pPr>
          </w:p>
        </w:tc>
      </w:tr>
    </w:tbl>
    <w:p w14:paraId="20804EFB" w14:textId="77777777" w:rsidR="00BA685E" w:rsidRPr="005F7393" w:rsidRDefault="00BA685E" w:rsidP="00BA685E">
      <w:pPr>
        <w:rPr>
          <w:rFonts w:ascii="Cambria" w:hAnsi="Cambria"/>
        </w:rPr>
      </w:pPr>
    </w:p>
    <w:p w14:paraId="7562A814" w14:textId="77777777" w:rsidR="00BA685E" w:rsidRPr="005F7393" w:rsidRDefault="00BA685E" w:rsidP="00BA685E">
      <w:pPr>
        <w:keepNext/>
        <w:rPr>
          <w:rFonts w:ascii="Cambria" w:hAnsi="Cambria"/>
          <w:i/>
        </w:rPr>
      </w:pPr>
      <w:r w:rsidRPr="005F7393">
        <w:rPr>
          <w:rFonts w:ascii="Cambria" w:hAnsi="Cambria"/>
          <w:i/>
        </w:rPr>
        <w:t>Q30 is designed to measure a student’s social capital, and how they used that social capital in their college search. The higher of an influence the various significant persons had on the student, the higher their social capital in making a college decision.</w:t>
      </w:r>
    </w:p>
    <w:p w14:paraId="64D7109B" w14:textId="77777777" w:rsidR="00BA685E" w:rsidRPr="005F7393" w:rsidRDefault="00BA685E" w:rsidP="00BA685E">
      <w:pPr>
        <w:rPr>
          <w:rFonts w:ascii="Cambria" w:hAnsi="Cambria"/>
        </w:rPr>
      </w:pPr>
    </w:p>
    <w:p w14:paraId="29A50890" w14:textId="77777777" w:rsidR="00BA685E" w:rsidRPr="005F7393" w:rsidRDefault="00BA685E" w:rsidP="00BA685E">
      <w:pPr>
        <w:keepNext/>
        <w:rPr>
          <w:rFonts w:ascii="Cambria" w:hAnsi="Cambria"/>
        </w:rPr>
      </w:pPr>
      <w:r w:rsidRPr="005F7393">
        <w:rPr>
          <w:rFonts w:ascii="Cambria" w:hAnsi="Cambria"/>
        </w:rPr>
        <w:t>Q54 Thinking of your time in college, did/do you live on/near campus or did/do you commute from your family home? If both options apply, choose the one that was true for the majority of your time in college.</w:t>
      </w:r>
    </w:p>
    <w:p w14:paraId="3B4658A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Live on/near campus (1)</w:t>
      </w:r>
    </w:p>
    <w:p w14:paraId="14C2C393"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Commute (2)</w:t>
      </w:r>
    </w:p>
    <w:p w14:paraId="0ED5A2E4" w14:textId="77777777" w:rsidR="00BA685E" w:rsidRPr="005F7393" w:rsidRDefault="00BA685E" w:rsidP="00BA685E">
      <w:pPr>
        <w:rPr>
          <w:rFonts w:ascii="Cambria" w:hAnsi="Cambria"/>
        </w:rPr>
      </w:pPr>
    </w:p>
    <w:p w14:paraId="34D6B90E" w14:textId="77777777" w:rsidR="00BA685E" w:rsidRPr="005F7393" w:rsidRDefault="00BA685E" w:rsidP="00BA685E">
      <w:pPr>
        <w:keepNext/>
        <w:rPr>
          <w:rFonts w:ascii="Cambria" w:hAnsi="Cambria"/>
        </w:rPr>
      </w:pPr>
      <w:r w:rsidRPr="005F7393">
        <w:rPr>
          <w:rFonts w:ascii="Cambria" w:hAnsi="Cambria"/>
        </w:rPr>
        <w:t>Q55 How important was the distance from home in your decision to attend your college?</w:t>
      </w:r>
    </w:p>
    <w:p w14:paraId="2C8618B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Extremely important (1)</w:t>
      </w:r>
    </w:p>
    <w:p w14:paraId="2F6EFB06"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Very important (2)</w:t>
      </w:r>
    </w:p>
    <w:p w14:paraId="4FA0E72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Moderately important (3)</w:t>
      </w:r>
    </w:p>
    <w:p w14:paraId="6AD0921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Slightly important (4)</w:t>
      </w:r>
    </w:p>
    <w:p w14:paraId="5E807A4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Not at all important (5)</w:t>
      </w:r>
    </w:p>
    <w:p w14:paraId="01DFE969" w14:textId="77777777" w:rsidR="00BA685E" w:rsidRPr="005F7393" w:rsidRDefault="00BA685E" w:rsidP="00BA685E">
      <w:pPr>
        <w:rPr>
          <w:rFonts w:ascii="Cambria" w:hAnsi="Cambria"/>
        </w:rPr>
      </w:pPr>
    </w:p>
    <w:p w14:paraId="060A1F0A" w14:textId="77777777" w:rsidR="00BA685E" w:rsidRPr="005F7393" w:rsidRDefault="00BA685E" w:rsidP="00BA685E">
      <w:pPr>
        <w:keepNext/>
        <w:rPr>
          <w:rFonts w:ascii="Cambria" w:hAnsi="Cambria"/>
        </w:rPr>
      </w:pPr>
      <w:r w:rsidRPr="005F7393">
        <w:rPr>
          <w:rFonts w:ascii="Cambria" w:hAnsi="Cambria"/>
        </w:rPr>
        <w:t>Q56 When deciding colleges to apply to, what was the farthest distance you considered?</w:t>
      </w:r>
    </w:p>
    <w:p w14:paraId="4D557776"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&lt;1 hour drive (commuting distance) (1)</w:t>
      </w:r>
    </w:p>
    <w:p w14:paraId="62D4B68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1-3 hours drive (2)</w:t>
      </w:r>
    </w:p>
    <w:p w14:paraId="156A832E"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3+ hours drive (3)</w:t>
      </w:r>
    </w:p>
    <w:p w14:paraId="3237290B" w14:textId="77777777" w:rsidR="00BA685E" w:rsidRPr="005F7393" w:rsidRDefault="00BA685E" w:rsidP="00BA685E">
      <w:pPr>
        <w:pStyle w:val="ListParagraph"/>
        <w:keepNext/>
        <w:numPr>
          <w:ilvl w:val="0"/>
          <w:numId w:val="6"/>
        </w:numPr>
        <w:spacing w:line="276" w:lineRule="auto"/>
        <w:rPr>
          <w:rFonts w:ascii="Cambria" w:hAnsi="Cambria"/>
        </w:rPr>
      </w:pPr>
      <w:proofErr w:type="gramStart"/>
      <w:r w:rsidRPr="005F7393">
        <w:rPr>
          <w:rFonts w:ascii="Cambria" w:hAnsi="Cambria"/>
        </w:rPr>
        <w:t>flying</w:t>
      </w:r>
      <w:proofErr w:type="gramEnd"/>
      <w:r w:rsidRPr="005F7393">
        <w:rPr>
          <w:rFonts w:ascii="Cambria" w:hAnsi="Cambria"/>
        </w:rPr>
        <w:t xml:space="preserve"> distance/distance was not a concern (4)</w:t>
      </w:r>
    </w:p>
    <w:p w14:paraId="092E60B8" w14:textId="77777777" w:rsidR="00BA685E" w:rsidRPr="005F7393" w:rsidRDefault="00BA685E" w:rsidP="00BA685E">
      <w:pPr>
        <w:rPr>
          <w:rFonts w:ascii="Cambria" w:hAnsi="Cambria"/>
        </w:rPr>
      </w:pPr>
    </w:p>
    <w:p w14:paraId="53411E87" w14:textId="77777777" w:rsidR="00BA685E" w:rsidRPr="005F7393" w:rsidRDefault="00BA685E" w:rsidP="00BA685E">
      <w:pPr>
        <w:keepNext/>
        <w:rPr>
          <w:rFonts w:ascii="Cambria" w:hAnsi="Cambria"/>
          <w:i/>
        </w:rPr>
      </w:pPr>
      <w:r w:rsidRPr="005F7393">
        <w:rPr>
          <w:rFonts w:ascii="Cambria" w:hAnsi="Cambria"/>
          <w:i/>
        </w:rPr>
        <w:t xml:space="preserve">Q54-Q56 </w:t>
      </w:r>
      <w:proofErr w:type="gramStart"/>
      <w:r w:rsidRPr="005F7393">
        <w:rPr>
          <w:rFonts w:ascii="Cambria" w:hAnsi="Cambria"/>
          <w:i/>
        </w:rPr>
        <w:t>are</w:t>
      </w:r>
      <w:proofErr w:type="gramEnd"/>
      <w:r w:rsidRPr="005F7393">
        <w:rPr>
          <w:rFonts w:ascii="Cambria" w:hAnsi="Cambria"/>
          <w:i/>
        </w:rPr>
        <w:t xml:space="preserve"> designed to measure the influence of distance from home on the student’s college decision. The responses to question 56 were given in driving/flying time rather than miles because interviewees in McDonough</w:t>
      </w:r>
      <w:proofErr w:type="gramStart"/>
      <w:r w:rsidRPr="005F7393">
        <w:rPr>
          <w:rFonts w:ascii="Cambria" w:hAnsi="Cambria"/>
          <w:i/>
        </w:rPr>
        <w:t>’s</w:t>
      </w:r>
      <w:proofErr w:type="gramEnd"/>
      <w:r w:rsidRPr="005F7393">
        <w:rPr>
          <w:rFonts w:ascii="Cambria" w:hAnsi="Cambria"/>
          <w:i/>
        </w:rPr>
        <w:t xml:space="preserve"> (1997) talked about distance from home in time rather than miles.</w:t>
      </w:r>
    </w:p>
    <w:p w14:paraId="043CF6EA" w14:textId="77777777" w:rsidR="00BA685E" w:rsidRPr="005F7393" w:rsidRDefault="00BA685E" w:rsidP="00BA685E">
      <w:pPr>
        <w:rPr>
          <w:rFonts w:ascii="Cambria" w:hAnsi="Cambria"/>
        </w:rPr>
      </w:pPr>
    </w:p>
    <w:p w14:paraId="31D928A1" w14:textId="77777777" w:rsidR="00BA685E" w:rsidRPr="005F7393" w:rsidRDefault="00BA685E" w:rsidP="00BA685E">
      <w:pPr>
        <w:keepNext/>
        <w:rPr>
          <w:rFonts w:ascii="Cambria" w:hAnsi="Cambria"/>
        </w:rPr>
      </w:pPr>
      <w:r w:rsidRPr="005F7393">
        <w:rPr>
          <w:rFonts w:ascii="Cambria" w:hAnsi="Cambria"/>
        </w:rPr>
        <w:t>Q57 Did you receive a Federal Pell Grant?</w:t>
      </w:r>
    </w:p>
    <w:p w14:paraId="72F8761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40D8174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3D0178B9"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Unsure (3)</w:t>
      </w:r>
    </w:p>
    <w:p w14:paraId="7C81360F" w14:textId="77777777" w:rsidR="00BA685E" w:rsidRPr="005F7393" w:rsidRDefault="00BA685E" w:rsidP="00BA685E">
      <w:pPr>
        <w:rPr>
          <w:rFonts w:ascii="Cambria" w:hAnsi="Cambria"/>
        </w:rPr>
      </w:pPr>
    </w:p>
    <w:p w14:paraId="0403CA06" w14:textId="77777777" w:rsidR="00BA685E" w:rsidRPr="005F7393" w:rsidRDefault="00BA685E" w:rsidP="00BA685E">
      <w:pPr>
        <w:keepNext/>
        <w:rPr>
          <w:rFonts w:ascii="Cambria" w:hAnsi="Cambria"/>
        </w:rPr>
      </w:pPr>
      <w:r w:rsidRPr="005F7393">
        <w:rPr>
          <w:rFonts w:ascii="Cambria" w:hAnsi="Cambria"/>
        </w:rPr>
        <w:t>Q58 Did you receive need-based financial aid?</w:t>
      </w:r>
    </w:p>
    <w:p w14:paraId="206A034D"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1E0D6084"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023C5CA2"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Unsure (3)</w:t>
      </w:r>
    </w:p>
    <w:p w14:paraId="60BA5A90" w14:textId="77777777" w:rsidR="00BA685E" w:rsidRPr="005F7393" w:rsidRDefault="00BA685E" w:rsidP="00BA685E">
      <w:pPr>
        <w:rPr>
          <w:rFonts w:ascii="Cambria" w:hAnsi="Cambria"/>
        </w:rPr>
      </w:pPr>
    </w:p>
    <w:p w14:paraId="68312A7E" w14:textId="77777777" w:rsidR="00BA685E" w:rsidRPr="005F7393" w:rsidRDefault="00BA685E" w:rsidP="00BA685E">
      <w:pPr>
        <w:keepNext/>
        <w:rPr>
          <w:rFonts w:ascii="Cambria" w:hAnsi="Cambria"/>
        </w:rPr>
      </w:pPr>
      <w:r w:rsidRPr="005F7393">
        <w:rPr>
          <w:rFonts w:ascii="Cambria" w:hAnsi="Cambria"/>
        </w:rPr>
        <w:t>Q59 Did you receive non-need-based financial aid by your college in recognition of your athletic, musical, artistic, or academic talent?</w:t>
      </w:r>
    </w:p>
    <w:p w14:paraId="41380EF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1EA423B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19FA8CC8"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Unsure (3)</w:t>
      </w:r>
    </w:p>
    <w:p w14:paraId="3BF786B5" w14:textId="77777777" w:rsidR="00BA685E" w:rsidRPr="005F7393" w:rsidRDefault="00BA685E" w:rsidP="00BA685E">
      <w:pPr>
        <w:rPr>
          <w:rFonts w:ascii="Cambria" w:hAnsi="Cambria"/>
        </w:rPr>
      </w:pPr>
    </w:p>
    <w:p w14:paraId="21F7B47C"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36D3ADA6"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Did</w:t>
      </w:r>
      <w:proofErr w:type="gramEnd"/>
      <w:r w:rsidRPr="005F7393">
        <w:rPr>
          <w:rFonts w:ascii="Cambria" w:hAnsi="Cambria"/>
          <w:sz w:val="24"/>
          <w:szCs w:val="24"/>
        </w:rPr>
        <w:t xml:space="preserve"> you receive need-based financial aid? No Is Not Selected</w:t>
      </w:r>
    </w:p>
    <w:p w14:paraId="71B98069"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Or Did you receive non-need-based financial aid by your college in recognition of your athletic, </w:t>
      </w:r>
      <w:proofErr w:type="spellStart"/>
      <w:r w:rsidRPr="005F7393">
        <w:rPr>
          <w:rFonts w:ascii="Cambria" w:hAnsi="Cambria"/>
          <w:sz w:val="24"/>
          <w:szCs w:val="24"/>
        </w:rPr>
        <w:t>mus</w:t>
      </w:r>
      <w:proofErr w:type="spellEnd"/>
      <w:proofErr w:type="gramStart"/>
      <w:r w:rsidRPr="005F7393">
        <w:rPr>
          <w:rFonts w:ascii="Cambria" w:hAnsi="Cambria"/>
          <w:sz w:val="24"/>
          <w:szCs w:val="24"/>
        </w:rPr>
        <w:t>..</w:t>
      </w:r>
      <w:proofErr w:type="gramEnd"/>
      <w:r w:rsidRPr="005F7393">
        <w:rPr>
          <w:rFonts w:ascii="Cambria" w:hAnsi="Cambria"/>
          <w:sz w:val="24"/>
          <w:szCs w:val="24"/>
        </w:rPr>
        <w:t>. No Is Not Selected</w:t>
      </w:r>
    </w:p>
    <w:p w14:paraId="74802471" w14:textId="77777777" w:rsidR="00BA685E" w:rsidRPr="005F7393" w:rsidRDefault="00BA685E" w:rsidP="00BA685E">
      <w:pPr>
        <w:keepNext/>
        <w:rPr>
          <w:rFonts w:ascii="Cambria" w:hAnsi="Cambria"/>
        </w:rPr>
      </w:pPr>
      <w:r w:rsidRPr="005F7393">
        <w:rPr>
          <w:rFonts w:ascii="Cambria" w:hAnsi="Cambria"/>
        </w:rPr>
        <w:t>Q60 Did your financial aid package include</w:t>
      </w:r>
    </w:p>
    <w:tbl>
      <w:tblPr>
        <w:tblStyle w:val="QQuestionTable"/>
        <w:tblW w:w="9576" w:type="auto"/>
        <w:tblLook w:val="04A0" w:firstRow="1" w:lastRow="0" w:firstColumn="1" w:lastColumn="0" w:noHBand="0" w:noVBand="1"/>
      </w:tblPr>
      <w:tblGrid>
        <w:gridCol w:w="2394"/>
        <w:gridCol w:w="2394"/>
        <w:gridCol w:w="2394"/>
        <w:gridCol w:w="2394"/>
      </w:tblGrid>
      <w:tr w:rsidR="00BA685E" w:rsidRPr="005F7393" w14:paraId="3C088A57" w14:textId="77777777" w:rsidTr="00565DB8">
        <w:trPr>
          <w:cnfStyle w:val="100000000000" w:firstRow="1" w:lastRow="0" w:firstColumn="0" w:lastColumn="0" w:oddVBand="0" w:evenVBand="0" w:oddHBand="0" w:evenHBand="0" w:firstRowFirstColumn="0" w:firstRowLastColumn="0" w:lastRowFirstColumn="0" w:lastRowLastColumn="0"/>
        </w:trPr>
        <w:tc>
          <w:tcPr>
            <w:tcW w:w="2394" w:type="dxa"/>
          </w:tcPr>
          <w:p w14:paraId="7302FD42" w14:textId="77777777" w:rsidR="00BA685E" w:rsidRPr="005F7393" w:rsidRDefault="00BA685E" w:rsidP="00565DB8">
            <w:pPr>
              <w:pStyle w:val="WhiteText"/>
              <w:keepNext/>
              <w:rPr>
                <w:rFonts w:ascii="Cambria" w:hAnsi="Cambria"/>
                <w:sz w:val="24"/>
                <w:szCs w:val="24"/>
              </w:rPr>
            </w:pPr>
          </w:p>
        </w:tc>
        <w:tc>
          <w:tcPr>
            <w:tcW w:w="2394" w:type="dxa"/>
          </w:tcPr>
          <w:p w14:paraId="54BAB0B5"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Yes (1)</w:t>
            </w:r>
          </w:p>
        </w:tc>
        <w:tc>
          <w:tcPr>
            <w:tcW w:w="2394" w:type="dxa"/>
          </w:tcPr>
          <w:p w14:paraId="1919E09B"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No (2)</w:t>
            </w:r>
          </w:p>
        </w:tc>
        <w:tc>
          <w:tcPr>
            <w:tcW w:w="2394" w:type="dxa"/>
          </w:tcPr>
          <w:p w14:paraId="10CA4D6A" w14:textId="77777777" w:rsidR="00BA685E" w:rsidRPr="005F7393" w:rsidRDefault="00BA685E" w:rsidP="00565DB8">
            <w:pPr>
              <w:pStyle w:val="WhiteText"/>
              <w:keepNext/>
              <w:rPr>
                <w:rFonts w:ascii="Cambria" w:hAnsi="Cambria"/>
                <w:sz w:val="24"/>
                <w:szCs w:val="24"/>
              </w:rPr>
            </w:pPr>
            <w:r w:rsidRPr="005F7393">
              <w:rPr>
                <w:rFonts w:ascii="Cambria" w:hAnsi="Cambria"/>
                <w:sz w:val="24"/>
                <w:szCs w:val="24"/>
              </w:rPr>
              <w:t>Unsure (3)</w:t>
            </w:r>
          </w:p>
        </w:tc>
      </w:tr>
      <w:tr w:rsidR="00BA685E" w:rsidRPr="005F7393" w14:paraId="5CCD301A" w14:textId="77777777" w:rsidTr="00565DB8">
        <w:tc>
          <w:tcPr>
            <w:tcW w:w="2394" w:type="dxa"/>
          </w:tcPr>
          <w:p w14:paraId="2EAFF33D" w14:textId="77777777" w:rsidR="00BA685E" w:rsidRPr="005F7393" w:rsidRDefault="00BA685E" w:rsidP="00565DB8">
            <w:pPr>
              <w:keepNext/>
              <w:rPr>
                <w:rFonts w:ascii="Cambria" w:hAnsi="Cambria"/>
                <w:sz w:val="24"/>
                <w:szCs w:val="24"/>
              </w:rPr>
            </w:pPr>
            <w:r w:rsidRPr="005F7393">
              <w:rPr>
                <w:rFonts w:ascii="Cambria" w:hAnsi="Cambria"/>
                <w:sz w:val="24"/>
                <w:szCs w:val="24"/>
              </w:rPr>
              <w:t>Grants or scholarships? (1)</w:t>
            </w:r>
          </w:p>
        </w:tc>
        <w:tc>
          <w:tcPr>
            <w:tcW w:w="2394" w:type="dxa"/>
          </w:tcPr>
          <w:p w14:paraId="2F133783"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0F4579F4"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7764458D"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270F95D1" w14:textId="77777777" w:rsidTr="00565DB8">
        <w:tc>
          <w:tcPr>
            <w:tcW w:w="2394" w:type="dxa"/>
          </w:tcPr>
          <w:p w14:paraId="46BB3547" w14:textId="77777777" w:rsidR="00BA685E" w:rsidRPr="005F7393" w:rsidRDefault="00BA685E" w:rsidP="00565DB8">
            <w:pPr>
              <w:keepNext/>
              <w:rPr>
                <w:rFonts w:ascii="Cambria" w:hAnsi="Cambria"/>
                <w:sz w:val="24"/>
                <w:szCs w:val="24"/>
              </w:rPr>
            </w:pPr>
            <w:r w:rsidRPr="005F7393">
              <w:rPr>
                <w:rFonts w:ascii="Cambria" w:hAnsi="Cambria"/>
                <w:sz w:val="24"/>
                <w:szCs w:val="24"/>
              </w:rPr>
              <w:t>One or more student loans? (2)</w:t>
            </w:r>
          </w:p>
        </w:tc>
        <w:tc>
          <w:tcPr>
            <w:tcW w:w="2394" w:type="dxa"/>
          </w:tcPr>
          <w:p w14:paraId="16F7CAD9"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3B2DA972"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61CA403F" w14:textId="77777777" w:rsidR="00BA685E" w:rsidRPr="005F7393" w:rsidRDefault="00BA685E" w:rsidP="00BA685E">
            <w:pPr>
              <w:pStyle w:val="ListParagraph"/>
              <w:keepNext/>
              <w:numPr>
                <w:ilvl w:val="0"/>
                <w:numId w:val="6"/>
              </w:numPr>
              <w:rPr>
                <w:rFonts w:ascii="Cambria" w:hAnsi="Cambria"/>
                <w:sz w:val="24"/>
                <w:szCs w:val="24"/>
              </w:rPr>
            </w:pPr>
          </w:p>
        </w:tc>
      </w:tr>
      <w:tr w:rsidR="00BA685E" w:rsidRPr="005F7393" w14:paraId="502AA95A" w14:textId="77777777" w:rsidTr="00565DB8">
        <w:tc>
          <w:tcPr>
            <w:tcW w:w="2394" w:type="dxa"/>
          </w:tcPr>
          <w:p w14:paraId="1BF3401B" w14:textId="77777777" w:rsidR="00BA685E" w:rsidRPr="005F7393" w:rsidRDefault="00BA685E" w:rsidP="00565DB8">
            <w:pPr>
              <w:keepNext/>
              <w:rPr>
                <w:rFonts w:ascii="Cambria" w:hAnsi="Cambria"/>
                <w:sz w:val="24"/>
                <w:szCs w:val="24"/>
              </w:rPr>
            </w:pPr>
            <w:r w:rsidRPr="005F7393">
              <w:rPr>
                <w:rFonts w:ascii="Cambria" w:hAnsi="Cambria"/>
                <w:sz w:val="24"/>
                <w:szCs w:val="24"/>
              </w:rPr>
              <w:t>A work package or campus job? (3)</w:t>
            </w:r>
          </w:p>
        </w:tc>
        <w:tc>
          <w:tcPr>
            <w:tcW w:w="2394" w:type="dxa"/>
          </w:tcPr>
          <w:p w14:paraId="5DEF02BB"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35489F3E" w14:textId="77777777" w:rsidR="00BA685E" w:rsidRPr="005F7393" w:rsidRDefault="00BA685E" w:rsidP="00BA685E">
            <w:pPr>
              <w:pStyle w:val="ListParagraph"/>
              <w:keepNext/>
              <w:numPr>
                <w:ilvl w:val="0"/>
                <w:numId w:val="6"/>
              </w:numPr>
              <w:rPr>
                <w:rFonts w:ascii="Cambria" w:hAnsi="Cambria"/>
                <w:sz w:val="24"/>
                <w:szCs w:val="24"/>
              </w:rPr>
            </w:pPr>
          </w:p>
        </w:tc>
        <w:tc>
          <w:tcPr>
            <w:tcW w:w="2394" w:type="dxa"/>
          </w:tcPr>
          <w:p w14:paraId="3E11E929" w14:textId="77777777" w:rsidR="00BA685E" w:rsidRPr="005F7393" w:rsidRDefault="00BA685E" w:rsidP="00BA685E">
            <w:pPr>
              <w:pStyle w:val="ListParagraph"/>
              <w:keepNext/>
              <w:numPr>
                <w:ilvl w:val="0"/>
                <w:numId w:val="6"/>
              </w:numPr>
              <w:rPr>
                <w:rFonts w:ascii="Cambria" w:hAnsi="Cambria"/>
                <w:sz w:val="24"/>
                <w:szCs w:val="24"/>
              </w:rPr>
            </w:pPr>
          </w:p>
        </w:tc>
      </w:tr>
    </w:tbl>
    <w:p w14:paraId="0FAFCB46" w14:textId="77777777" w:rsidR="00BA685E" w:rsidRPr="005F7393" w:rsidRDefault="00BA685E" w:rsidP="00BA685E">
      <w:pPr>
        <w:rPr>
          <w:rFonts w:ascii="Cambria" w:hAnsi="Cambria"/>
        </w:rPr>
      </w:pPr>
    </w:p>
    <w:p w14:paraId="6615ED48" w14:textId="77777777" w:rsidR="00BA685E" w:rsidRPr="005F7393" w:rsidRDefault="00BA685E" w:rsidP="00BA685E">
      <w:pPr>
        <w:rPr>
          <w:rFonts w:ascii="Cambria" w:hAnsi="Cambria"/>
        </w:rPr>
      </w:pPr>
    </w:p>
    <w:p w14:paraId="723CCD7A" w14:textId="77777777" w:rsidR="00BA685E" w:rsidRPr="005F7393" w:rsidRDefault="00BA685E" w:rsidP="00BA685E">
      <w:pPr>
        <w:keepNext/>
        <w:rPr>
          <w:rFonts w:ascii="Cambria" w:hAnsi="Cambria"/>
        </w:rPr>
      </w:pPr>
      <w:r w:rsidRPr="005F7393">
        <w:rPr>
          <w:rFonts w:ascii="Cambria" w:hAnsi="Cambria"/>
        </w:rPr>
        <w:t>Q61 How important was the cost of your college and your financial aid package in your decision to attend your college?</w:t>
      </w:r>
    </w:p>
    <w:p w14:paraId="21A3B7DC"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Extremely important (1)</w:t>
      </w:r>
    </w:p>
    <w:p w14:paraId="20D1343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Very important (2)</w:t>
      </w:r>
    </w:p>
    <w:p w14:paraId="14CBD0EF"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Moderately important (3)</w:t>
      </w:r>
    </w:p>
    <w:p w14:paraId="6A1B1CD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Slightly important (4)</w:t>
      </w:r>
    </w:p>
    <w:p w14:paraId="2D2E50E7"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Not at all important (5)</w:t>
      </w:r>
    </w:p>
    <w:p w14:paraId="64E27DDD" w14:textId="77777777" w:rsidR="00BA685E" w:rsidRPr="005F7393" w:rsidRDefault="00BA685E" w:rsidP="00BA685E">
      <w:pPr>
        <w:rPr>
          <w:rFonts w:ascii="Cambria" w:hAnsi="Cambria"/>
        </w:rPr>
      </w:pPr>
    </w:p>
    <w:p w14:paraId="60038038" w14:textId="0D5753DA" w:rsidR="00BA685E" w:rsidRPr="005F7393" w:rsidRDefault="00BA685E" w:rsidP="00BA685E">
      <w:pPr>
        <w:keepNext/>
        <w:rPr>
          <w:rFonts w:ascii="Cambria" w:hAnsi="Cambria"/>
          <w:i/>
        </w:rPr>
      </w:pPr>
      <w:r w:rsidRPr="005F7393">
        <w:rPr>
          <w:rFonts w:ascii="Cambria" w:hAnsi="Cambria"/>
          <w:i/>
        </w:rPr>
        <w:t xml:space="preserve">Access to college across income groups is related to financial aid, so Q57-Q61 </w:t>
      </w:r>
      <w:proofErr w:type="gramStart"/>
      <w:r w:rsidRPr="005F7393">
        <w:rPr>
          <w:rFonts w:ascii="Cambria" w:hAnsi="Cambria"/>
          <w:i/>
        </w:rPr>
        <w:t>were</w:t>
      </w:r>
      <w:proofErr w:type="gramEnd"/>
      <w:r w:rsidRPr="005F7393">
        <w:rPr>
          <w:rFonts w:ascii="Cambria" w:hAnsi="Cambria"/>
          <w:i/>
        </w:rPr>
        <w:t xml:space="preserve"> designed to determine what kind of financial aid the student received and how it affected their decision. Q58-Q60 were taken from the College Board</w:t>
      </w:r>
      <w:r w:rsidR="00FF3E90">
        <w:rPr>
          <w:rFonts w:ascii="Cambria" w:hAnsi="Cambria"/>
          <w:i/>
        </w:rPr>
        <w:t xml:space="preserve"> Admitted Student Questionnaire</w:t>
      </w:r>
      <w:r w:rsidRPr="005F7393">
        <w:rPr>
          <w:rFonts w:ascii="Cambria" w:hAnsi="Cambria"/>
          <w:i/>
        </w:rPr>
        <w:t xml:space="preserve"> </w:t>
      </w:r>
      <w:r w:rsidRPr="005F7393">
        <w:rPr>
          <w:rFonts w:ascii="Cambria" w:hAnsi="Cambria"/>
          <w:i/>
        </w:rPr>
        <w:fldChar w:fldCharType="begin"/>
      </w:r>
      <w:r w:rsidRPr="005F7393">
        <w:rPr>
          <w:rFonts w:ascii="Cambria" w:hAnsi="Cambria"/>
          <w:i/>
        </w:rPr>
        <w:instrText xml:space="preserve"> ADDIN EN.CITE &lt;EndNote&gt;&lt;Cite&gt;&lt;Year&gt;2015&lt;/Year&gt;&lt;IDText&gt;Admitted Student Questionnaire/Admitted Student Questionnaire Plus User Manual&lt;/IDText&gt;&lt;DisplayText&gt;(2015)&lt;/DisplayText&gt;&lt;record&gt;&lt;urls&gt;&lt;related-urls&gt;&lt;url&gt;https://secure-media.collegeboard.org/digitalServices/pdf/professionals/admitted-student-questionnaire-user-manual.pdf&lt;/url&gt;&lt;/related-urls&gt;&lt;/urls&gt;&lt;titles&gt;&lt;title&gt;Admitted Student Questionnaire/Admitted Student Questionnaire Plus User Manual&lt;/title&gt;&lt;tertiary-title&gt;College Board&lt;/tertiary-title&gt;&lt;/titles&gt;&lt;added-date format="utc"&gt;1484320556&lt;/added-date&gt;&lt;ref-type name="Electronic Article"&gt;43&lt;/ref-type&gt;&lt;dates&gt;&lt;year&gt;2015&lt;/year&gt;&lt;/dates&gt;&lt;rec-number&gt;40&lt;/rec-number&gt;&lt;last-updated-date format="utc"&gt;1484320652&lt;/last-updated-date&gt;&lt;/record&gt;&lt;/Cite&gt;&lt;/EndNote&gt;</w:instrText>
      </w:r>
      <w:r w:rsidRPr="005F7393">
        <w:rPr>
          <w:rFonts w:ascii="Cambria" w:hAnsi="Cambria"/>
          <w:i/>
        </w:rPr>
        <w:fldChar w:fldCharType="separate"/>
      </w:r>
      <w:r w:rsidRPr="005F7393">
        <w:rPr>
          <w:rFonts w:ascii="Cambria" w:hAnsi="Cambria"/>
          <w:i/>
          <w:noProof/>
        </w:rPr>
        <w:t>(2015)</w:t>
      </w:r>
      <w:r w:rsidRPr="005F7393">
        <w:rPr>
          <w:rFonts w:ascii="Cambria" w:hAnsi="Cambria"/>
          <w:i/>
        </w:rPr>
        <w:fldChar w:fldCharType="end"/>
      </w:r>
      <w:r w:rsidR="00FF3E90">
        <w:rPr>
          <w:rFonts w:ascii="Cambria" w:hAnsi="Cambria"/>
          <w:i/>
        </w:rPr>
        <w:t>.</w:t>
      </w:r>
    </w:p>
    <w:p w14:paraId="015AC4A1" w14:textId="77777777" w:rsidR="00BA685E" w:rsidRPr="005F7393" w:rsidRDefault="00BA685E" w:rsidP="00BA685E">
      <w:pPr>
        <w:rPr>
          <w:rFonts w:ascii="Cambria" w:hAnsi="Cambria"/>
        </w:rPr>
      </w:pPr>
    </w:p>
    <w:p w14:paraId="123617A1" w14:textId="77777777" w:rsidR="00BA685E" w:rsidRPr="005F7393" w:rsidRDefault="00BA685E" w:rsidP="00BA685E">
      <w:pPr>
        <w:keepNext/>
        <w:rPr>
          <w:rFonts w:ascii="Cambria" w:hAnsi="Cambria"/>
        </w:rPr>
      </w:pPr>
      <w:r w:rsidRPr="005F7393">
        <w:rPr>
          <w:rFonts w:ascii="Cambria" w:hAnsi="Cambria"/>
        </w:rPr>
        <w:t>Q62 Do you think you made a good college choice?</w:t>
      </w:r>
    </w:p>
    <w:p w14:paraId="40352560"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51E7A775"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3F1011EA" w14:textId="77777777" w:rsidR="00BA685E" w:rsidRPr="005F7393" w:rsidRDefault="00BA685E" w:rsidP="00BA685E">
      <w:pPr>
        <w:rPr>
          <w:rFonts w:ascii="Cambria" w:hAnsi="Cambria"/>
        </w:rPr>
      </w:pPr>
    </w:p>
    <w:p w14:paraId="668C12C0" w14:textId="77777777" w:rsidR="00BA685E" w:rsidRPr="005F7393" w:rsidRDefault="00BA685E" w:rsidP="00BA685E">
      <w:pPr>
        <w:keepNext/>
        <w:rPr>
          <w:rFonts w:ascii="Cambria" w:hAnsi="Cambria"/>
        </w:rPr>
      </w:pPr>
      <w:r w:rsidRPr="005F7393">
        <w:rPr>
          <w:rFonts w:ascii="Cambria" w:hAnsi="Cambria"/>
        </w:rPr>
        <w:t>Q63 Do you think you would have been as satisfied at the other college(s) you considered but did not attend?</w:t>
      </w:r>
    </w:p>
    <w:p w14:paraId="26B83A4D"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Yes (1)</w:t>
      </w:r>
    </w:p>
    <w:p w14:paraId="04A15AB1" w14:textId="77777777" w:rsidR="00BA685E" w:rsidRPr="005F7393" w:rsidRDefault="00BA685E" w:rsidP="00BA685E">
      <w:pPr>
        <w:pStyle w:val="ListParagraph"/>
        <w:keepNext/>
        <w:numPr>
          <w:ilvl w:val="0"/>
          <w:numId w:val="6"/>
        </w:numPr>
        <w:spacing w:line="276" w:lineRule="auto"/>
        <w:rPr>
          <w:rFonts w:ascii="Cambria" w:hAnsi="Cambria"/>
        </w:rPr>
      </w:pPr>
      <w:r w:rsidRPr="005F7393">
        <w:rPr>
          <w:rFonts w:ascii="Cambria" w:hAnsi="Cambria"/>
        </w:rPr>
        <w:t>No (2)</w:t>
      </w:r>
    </w:p>
    <w:p w14:paraId="3D20ED0D" w14:textId="77777777" w:rsidR="00BA685E" w:rsidRPr="005F7393" w:rsidRDefault="00BA685E" w:rsidP="00BA685E">
      <w:pPr>
        <w:rPr>
          <w:rFonts w:ascii="Cambria" w:hAnsi="Cambria"/>
        </w:rPr>
      </w:pPr>
    </w:p>
    <w:p w14:paraId="3332E0C4" w14:textId="77777777" w:rsidR="00BA685E" w:rsidRPr="005F7393" w:rsidRDefault="00BA685E" w:rsidP="00BA685E">
      <w:pPr>
        <w:keepNext/>
        <w:rPr>
          <w:rFonts w:ascii="Cambria" w:hAnsi="Cambria"/>
          <w:i/>
        </w:rPr>
      </w:pPr>
      <w:r w:rsidRPr="005F7393">
        <w:rPr>
          <w:rFonts w:ascii="Cambria" w:hAnsi="Cambria"/>
          <w:i/>
        </w:rPr>
        <w:t xml:space="preserve">Undermatching may not be a negative consequence for all students, and some students may be maximizing utility by attending a college that has much lower median SAT scores than their own. Q62-Q63 </w:t>
      </w:r>
      <w:proofErr w:type="gramStart"/>
      <w:r w:rsidRPr="005F7393">
        <w:rPr>
          <w:rFonts w:ascii="Cambria" w:hAnsi="Cambria"/>
          <w:i/>
        </w:rPr>
        <w:t>are</w:t>
      </w:r>
      <w:proofErr w:type="gramEnd"/>
      <w:r w:rsidRPr="005F7393">
        <w:rPr>
          <w:rFonts w:ascii="Cambria" w:hAnsi="Cambria"/>
          <w:i/>
        </w:rPr>
        <w:t xml:space="preserve"> designed to measure if, in retrospect, the student believes they made a good college decision.</w:t>
      </w:r>
    </w:p>
    <w:p w14:paraId="41E59F43" w14:textId="77777777" w:rsidR="00BA685E" w:rsidRPr="005F7393" w:rsidRDefault="00BA685E" w:rsidP="00BA685E">
      <w:pPr>
        <w:rPr>
          <w:rFonts w:ascii="Cambria" w:hAnsi="Cambria"/>
        </w:rPr>
      </w:pPr>
    </w:p>
    <w:p w14:paraId="211BA1F0" w14:textId="77777777" w:rsidR="00BA685E" w:rsidRPr="005F7393" w:rsidRDefault="00BA685E" w:rsidP="00BA685E">
      <w:pPr>
        <w:pStyle w:val="QDisplayLogic"/>
        <w:keepNext/>
        <w:rPr>
          <w:rFonts w:ascii="Cambria" w:hAnsi="Cambria"/>
          <w:sz w:val="24"/>
          <w:szCs w:val="24"/>
        </w:rPr>
      </w:pPr>
      <w:r w:rsidRPr="005F7393">
        <w:rPr>
          <w:rFonts w:ascii="Cambria" w:hAnsi="Cambria"/>
          <w:sz w:val="24"/>
          <w:szCs w:val="24"/>
        </w:rPr>
        <w:t>Display This Question:</w:t>
      </w:r>
    </w:p>
    <w:p w14:paraId="3C202A70" w14:textId="77777777" w:rsidR="00BA685E" w:rsidRPr="005F7393" w:rsidRDefault="00BA685E" w:rsidP="00BA685E">
      <w:pPr>
        <w:pStyle w:val="QDisplayLogic"/>
        <w:keepNext/>
        <w:ind w:firstLine="400"/>
        <w:rPr>
          <w:rFonts w:ascii="Cambria" w:hAnsi="Cambria"/>
          <w:sz w:val="24"/>
          <w:szCs w:val="24"/>
        </w:rPr>
      </w:pPr>
      <w:r w:rsidRPr="005F7393">
        <w:rPr>
          <w:rFonts w:ascii="Cambria" w:hAnsi="Cambria"/>
          <w:sz w:val="24"/>
          <w:szCs w:val="24"/>
        </w:rPr>
        <w:t xml:space="preserve">If </w:t>
      </w:r>
      <w:proofErr w:type="gramStart"/>
      <w:r w:rsidRPr="005F7393">
        <w:rPr>
          <w:rFonts w:ascii="Cambria" w:hAnsi="Cambria"/>
          <w:sz w:val="24"/>
          <w:szCs w:val="24"/>
        </w:rPr>
        <w:t>Have</w:t>
      </w:r>
      <w:proofErr w:type="gramEnd"/>
      <w:r w:rsidRPr="005F7393">
        <w:rPr>
          <w:rFonts w:ascii="Cambria" w:hAnsi="Cambria"/>
          <w:sz w:val="24"/>
          <w:szCs w:val="24"/>
        </w:rPr>
        <w:t xml:space="preserve"> you ever transferred from one college to another? Yes Is Selected</w:t>
      </w:r>
    </w:p>
    <w:p w14:paraId="3908D1A5" w14:textId="77777777" w:rsidR="00BA685E" w:rsidRPr="005F7393" w:rsidRDefault="00BA685E" w:rsidP="00BA685E">
      <w:pPr>
        <w:keepNext/>
        <w:rPr>
          <w:rFonts w:ascii="Cambria" w:hAnsi="Cambria"/>
        </w:rPr>
      </w:pPr>
      <w:r w:rsidRPr="005F7393">
        <w:rPr>
          <w:rFonts w:ascii="Cambria" w:hAnsi="Cambria"/>
        </w:rPr>
        <w:t>Q64 Other than the first college you attended, please list all other colleges you have attended. </w:t>
      </w:r>
    </w:p>
    <w:p w14:paraId="225F814F"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1 (1)</w:t>
      </w:r>
    </w:p>
    <w:p w14:paraId="44F0696C"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2 (2)</w:t>
      </w:r>
    </w:p>
    <w:p w14:paraId="56093724"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3 (3)</w:t>
      </w:r>
    </w:p>
    <w:p w14:paraId="3A9530ED" w14:textId="77777777" w:rsidR="00BA685E" w:rsidRPr="005F7393" w:rsidRDefault="00BA685E" w:rsidP="00BA685E">
      <w:pPr>
        <w:pStyle w:val="ListParagraph"/>
        <w:keepNext/>
        <w:ind w:left="0" w:firstLine="400"/>
        <w:rPr>
          <w:rFonts w:ascii="Cambria" w:hAnsi="Cambria"/>
        </w:rPr>
      </w:pPr>
      <w:r w:rsidRPr="005F7393">
        <w:rPr>
          <w:rFonts w:ascii="Cambria" w:hAnsi="Cambria"/>
        </w:rPr>
        <w:t>College 4 (4)</w:t>
      </w:r>
    </w:p>
    <w:p w14:paraId="0882CD91" w14:textId="77777777" w:rsidR="00BA685E" w:rsidRPr="005F7393" w:rsidRDefault="00BA685E" w:rsidP="00BA685E">
      <w:pPr>
        <w:rPr>
          <w:rFonts w:ascii="Cambria" w:hAnsi="Cambria"/>
          <w:i/>
        </w:rPr>
      </w:pPr>
    </w:p>
    <w:p w14:paraId="1D14E282" w14:textId="77777777" w:rsidR="00BA685E" w:rsidRPr="005F7393" w:rsidRDefault="00BA685E" w:rsidP="00BA685E">
      <w:pPr>
        <w:keepNext/>
        <w:rPr>
          <w:rFonts w:ascii="Cambria" w:hAnsi="Cambria"/>
          <w:i/>
        </w:rPr>
      </w:pPr>
      <w:r w:rsidRPr="005F7393">
        <w:rPr>
          <w:rFonts w:ascii="Cambria" w:hAnsi="Cambria"/>
          <w:i/>
        </w:rPr>
        <w:t xml:space="preserve">If the student has transferred colleges, after they have answered all questions with respect to their first college search, </w:t>
      </w:r>
      <w:r>
        <w:rPr>
          <w:rFonts w:ascii="Cambria" w:hAnsi="Cambria"/>
          <w:i/>
        </w:rPr>
        <w:t>they are asked to provide</w:t>
      </w:r>
      <w:r w:rsidRPr="005F7393">
        <w:rPr>
          <w:rFonts w:ascii="Cambria" w:hAnsi="Cambria"/>
          <w:i/>
        </w:rPr>
        <w:t xml:space="preserve"> which college(s) they have transferred to.</w:t>
      </w:r>
    </w:p>
    <w:p w14:paraId="26ED354F" w14:textId="6E806572" w:rsidR="00BA685E" w:rsidRDefault="00BA685E" w:rsidP="00BA685E">
      <w:pPr>
        <w:spacing w:line="480" w:lineRule="auto"/>
        <w:jc w:val="center"/>
      </w:pPr>
    </w:p>
    <w:p w14:paraId="406A6CE4" w14:textId="77777777" w:rsidR="00055AD6" w:rsidRDefault="00055AD6" w:rsidP="00BA685E">
      <w:pPr>
        <w:spacing w:line="480" w:lineRule="auto"/>
        <w:jc w:val="center"/>
      </w:pPr>
    </w:p>
    <w:p w14:paraId="4DE03727" w14:textId="77777777" w:rsidR="00055AD6" w:rsidRDefault="00055AD6" w:rsidP="00BA685E">
      <w:pPr>
        <w:spacing w:line="480" w:lineRule="auto"/>
        <w:jc w:val="center"/>
      </w:pPr>
    </w:p>
    <w:p w14:paraId="2DB0A238" w14:textId="77777777" w:rsidR="00055AD6" w:rsidRDefault="00055AD6" w:rsidP="00BA685E">
      <w:pPr>
        <w:spacing w:line="480" w:lineRule="auto"/>
        <w:jc w:val="center"/>
      </w:pPr>
    </w:p>
    <w:p w14:paraId="3C294D30" w14:textId="77777777" w:rsidR="00055AD6" w:rsidRDefault="00055AD6" w:rsidP="00055AD6">
      <w:pPr>
        <w:spacing w:line="480" w:lineRule="auto"/>
        <w:jc w:val="center"/>
        <w:rPr>
          <w:b/>
        </w:rPr>
      </w:pPr>
      <w:r w:rsidRPr="00392CC5">
        <w:rPr>
          <w:b/>
        </w:rPr>
        <w:t>References</w:t>
      </w:r>
    </w:p>
    <w:p w14:paraId="27551665" w14:textId="77777777" w:rsidR="00AB6771" w:rsidRDefault="00AB6771" w:rsidP="00055AD6">
      <w:pPr>
        <w:spacing w:line="480" w:lineRule="auto"/>
        <w:jc w:val="center"/>
        <w:rPr>
          <w:b/>
        </w:rPr>
      </w:pPr>
    </w:p>
    <w:p w14:paraId="16BD2C5C"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ACT. 2009. Concordance between ACT Composite Score and Sum of SAT Critical Reading and Mathematics Scores. </w:t>
      </w:r>
      <w:proofErr w:type="gramStart"/>
      <w:r w:rsidRPr="00055AD6">
        <w:rPr>
          <w:rFonts w:cs="Times New Roman"/>
        </w:rPr>
        <w:t>edited</w:t>
      </w:r>
      <w:proofErr w:type="gramEnd"/>
      <w:r w:rsidRPr="00055AD6">
        <w:rPr>
          <w:rFonts w:cs="Times New Roman"/>
        </w:rPr>
        <w:t xml:space="preserve"> by ACT-SAT Concordance Tables.: ACT Research and Policy.</w:t>
      </w:r>
    </w:p>
    <w:p w14:paraId="0648EA46" w14:textId="77777777" w:rsidR="00AB6771" w:rsidRDefault="00AB6771" w:rsidP="00055AD6">
      <w:pPr>
        <w:widowControl w:val="0"/>
        <w:autoSpaceDE w:val="0"/>
        <w:autoSpaceDN w:val="0"/>
        <w:adjustRightInd w:val="0"/>
        <w:ind w:left="720" w:right="-720" w:hanging="720"/>
        <w:rPr>
          <w:rFonts w:cs="Times New Roman"/>
        </w:rPr>
      </w:pPr>
    </w:p>
    <w:p w14:paraId="488C3675" w14:textId="3C16FC78" w:rsidR="008374F4" w:rsidRDefault="008374F4" w:rsidP="008374F4">
      <w:pPr>
        <w:widowControl w:val="0"/>
        <w:autoSpaceDE w:val="0"/>
        <w:autoSpaceDN w:val="0"/>
        <w:adjustRightInd w:val="0"/>
        <w:ind w:left="720" w:right="-720" w:hanging="720"/>
        <w:rPr>
          <w:rFonts w:cs="Times New Roman"/>
        </w:rPr>
      </w:pPr>
      <w:proofErr w:type="gramStart"/>
      <w:r>
        <w:rPr>
          <w:rFonts w:cs="Times New Roman"/>
        </w:rPr>
        <w:t>"Admission Chances</w:t>
      </w:r>
      <w:r w:rsidRPr="00055AD6">
        <w:rPr>
          <w:rFonts w:cs="Times New Roman"/>
        </w:rPr>
        <w:t xml:space="preserve">" </w:t>
      </w:r>
      <w:r>
        <w:rPr>
          <w:rFonts w:cs="Times New Roman"/>
        </w:rPr>
        <w:t>2017</w:t>
      </w:r>
      <w:r w:rsidRPr="00055AD6">
        <w:rPr>
          <w:rFonts w:cs="Times New Roman"/>
        </w:rPr>
        <w:t>.</w:t>
      </w:r>
      <w:proofErr w:type="gramEnd"/>
      <w:r w:rsidRPr="00055AD6">
        <w:rPr>
          <w:rFonts w:cs="Times New Roman"/>
        </w:rPr>
        <w:t xml:space="preserve"> College </w:t>
      </w:r>
      <w:proofErr w:type="gramStart"/>
      <w:r w:rsidRPr="00055AD6">
        <w:rPr>
          <w:rFonts w:cs="Times New Roman"/>
        </w:rPr>
        <w:t>Simply,</w:t>
      </w:r>
      <w:proofErr w:type="gramEnd"/>
      <w:r w:rsidRPr="00055AD6">
        <w:rPr>
          <w:rFonts w:cs="Times New Roman"/>
        </w:rPr>
        <w:t xml:space="preserve"> accessed March 20, 2017.</w:t>
      </w:r>
    </w:p>
    <w:p w14:paraId="36504125" w14:textId="77777777" w:rsidR="00AB6771" w:rsidRDefault="00AB6771" w:rsidP="008374F4">
      <w:pPr>
        <w:widowControl w:val="0"/>
        <w:autoSpaceDE w:val="0"/>
        <w:autoSpaceDN w:val="0"/>
        <w:adjustRightInd w:val="0"/>
        <w:ind w:left="720" w:right="-720" w:hanging="720"/>
        <w:rPr>
          <w:rFonts w:cs="Times New Roman"/>
        </w:rPr>
      </w:pPr>
    </w:p>
    <w:p w14:paraId="01E3BF60" w14:textId="1A8D7D6C" w:rsidR="00815299" w:rsidRDefault="00815299" w:rsidP="00815299">
      <w:pPr>
        <w:widowControl w:val="0"/>
        <w:autoSpaceDE w:val="0"/>
        <w:autoSpaceDN w:val="0"/>
        <w:adjustRightInd w:val="0"/>
        <w:ind w:left="720" w:right="-720" w:hanging="720"/>
        <w:rPr>
          <w:rFonts w:cs="Times New Roman"/>
        </w:rPr>
      </w:pPr>
      <w:proofErr w:type="gramStart"/>
      <w:r>
        <w:rPr>
          <w:rFonts w:cs="Times New Roman"/>
        </w:rPr>
        <w:t>“</w:t>
      </w:r>
      <w:r w:rsidRPr="00055AD6">
        <w:rPr>
          <w:rFonts w:cs="Times New Roman"/>
        </w:rPr>
        <w:t>Admitted Student Questionnaire/Admitted Student</w:t>
      </w:r>
      <w:r>
        <w:rPr>
          <w:rFonts w:cs="Times New Roman"/>
        </w:rPr>
        <w:t xml:space="preserve"> Questionnaire Plus User Manual” 2015.</w:t>
      </w:r>
      <w:proofErr w:type="gramEnd"/>
      <w:r>
        <w:rPr>
          <w:rFonts w:cs="Times New Roman"/>
        </w:rPr>
        <w:t xml:space="preserve"> College Board. Accessed April 10, 2017. </w:t>
      </w:r>
      <w:r w:rsidRPr="00815299">
        <w:rPr>
          <w:rFonts w:cs="Times New Roman"/>
        </w:rPr>
        <w:t>https://secure-media.collegeboard.org/digitalServices/pdf/professionals/admitted-student-questionnaire-user-manual.pdf</w:t>
      </w:r>
    </w:p>
    <w:p w14:paraId="3FDFE762" w14:textId="77777777" w:rsidR="00AB6771" w:rsidRDefault="00AB6771" w:rsidP="00815299">
      <w:pPr>
        <w:widowControl w:val="0"/>
        <w:autoSpaceDE w:val="0"/>
        <w:autoSpaceDN w:val="0"/>
        <w:adjustRightInd w:val="0"/>
        <w:ind w:left="720" w:right="-720" w:hanging="720"/>
        <w:rPr>
          <w:rFonts w:cs="Times New Roman"/>
        </w:rPr>
      </w:pPr>
    </w:p>
    <w:p w14:paraId="0D3CB2AA" w14:textId="25E49CC3" w:rsidR="008374F4" w:rsidRDefault="008374F4" w:rsidP="008374F4">
      <w:pPr>
        <w:widowControl w:val="0"/>
        <w:autoSpaceDE w:val="0"/>
        <w:autoSpaceDN w:val="0"/>
        <w:adjustRightInd w:val="0"/>
        <w:ind w:left="720" w:right="-720" w:hanging="720"/>
        <w:rPr>
          <w:rFonts w:cs="Times New Roman"/>
        </w:rPr>
      </w:pPr>
      <w:r w:rsidRPr="00055AD6">
        <w:rPr>
          <w:rFonts w:cs="Times New Roman"/>
        </w:rPr>
        <w:t>"Applications and Admissio</w:t>
      </w:r>
      <w:r>
        <w:rPr>
          <w:rFonts w:cs="Times New Roman"/>
        </w:rPr>
        <w:t>ns: Stats at a Glance</w:t>
      </w:r>
      <w:r w:rsidRPr="00055AD6">
        <w:rPr>
          <w:rFonts w:cs="Times New Roman"/>
        </w:rPr>
        <w:t xml:space="preserve">" 2017b. College </w:t>
      </w:r>
      <w:proofErr w:type="gramStart"/>
      <w:r w:rsidRPr="00055AD6">
        <w:rPr>
          <w:rFonts w:cs="Times New Roman"/>
        </w:rPr>
        <w:t>Factual,</w:t>
      </w:r>
      <w:proofErr w:type="gramEnd"/>
      <w:r w:rsidRPr="00055AD6">
        <w:rPr>
          <w:rFonts w:cs="Times New Roman"/>
        </w:rPr>
        <w:t xml:space="preserve"> accessed March 20, 2017.</w:t>
      </w:r>
    </w:p>
    <w:p w14:paraId="03090D53" w14:textId="77777777" w:rsidR="00AB6771" w:rsidRPr="00055AD6" w:rsidRDefault="00AB6771" w:rsidP="008374F4">
      <w:pPr>
        <w:widowControl w:val="0"/>
        <w:autoSpaceDE w:val="0"/>
        <w:autoSpaceDN w:val="0"/>
        <w:adjustRightInd w:val="0"/>
        <w:ind w:left="720" w:right="-720" w:hanging="720"/>
        <w:rPr>
          <w:rFonts w:cs="Times New Roman"/>
        </w:rPr>
      </w:pPr>
    </w:p>
    <w:p w14:paraId="725B8901"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Aughinbaugh, Alison. 2008. "Who Goes to College-Evidence from the NLSY97."  </w:t>
      </w:r>
      <w:r w:rsidRPr="00055AD6">
        <w:rPr>
          <w:rFonts w:cs="Times New Roman"/>
          <w:i/>
          <w:iCs/>
        </w:rPr>
        <w:t>Monthly Lab. Rev.</w:t>
      </w:r>
      <w:r w:rsidRPr="00055AD6">
        <w:rPr>
          <w:rFonts w:cs="Times New Roman"/>
        </w:rPr>
        <w:t xml:space="preserve"> 131:33.</w:t>
      </w:r>
    </w:p>
    <w:p w14:paraId="72CD1C6D" w14:textId="77777777" w:rsidR="001311EA" w:rsidRDefault="001311EA" w:rsidP="00055AD6">
      <w:pPr>
        <w:widowControl w:val="0"/>
        <w:autoSpaceDE w:val="0"/>
        <w:autoSpaceDN w:val="0"/>
        <w:adjustRightInd w:val="0"/>
        <w:ind w:left="720" w:right="-720" w:hanging="720"/>
        <w:rPr>
          <w:rFonts w:cs="Times New Roman"/>
        </w:rPr>
      </w:pPr>
    </w:p>
    <w:p w14:paraId="41C87CB4" w14:textId="05624AB4" w:rsidR="001311EA" w:rsidRPr="001311EA" w:rsidRDefault="001311EA" w:rsidP="00055AD6">
      <w:pPr>
        <w:widowControl w:val="0"/>
        <w:autoSpaceDE w:val="0"/>
        <w:autoSpaceDN w:val="0"/>
        <w:adjustRightInd w:val="0"/>
        <w:ind w:left="720" w:right="-720" w:hanging="720"/>
        <w:rPr>
          <w:rFonts w:cs="Times New Roman"/>
        </w:rPr>
      </w:pPr>
      <w:proofErr w:type="spellStart"/>
      <w:r>
        <w:rPr>
          <w:rFonts w:cs="Times New Roman"/>
        </w:rPr>
        <w:t>Barreto</w:t>
      </w:r>
      <w:proofErr w:type="spellEnd"/>
      <w:r>
        <w:rPr>
          <w:rFonts w:cs="Times New Roman"/>
        </w:rPr>
        <w:t xml:space="preserve">, </w:t>
      </w:r>
      <w:proofErr w:type="spellStart"/>
      <w:r>
        <w:rPr>
          <w:rFonts w:cs="Times New Roman"/>
        </w:rPr>
        <w:t>Humberto</w:t>
      </w:r>
      <w:proofErr w:type="spellEnd"/>
      <w:r>
        <w:rPr>
          <w:rFonts w:cs="Times New Roman"/>
        </w:rPr>
        <w:t xml:space="preserve">, and </w:t>
      </w:r>
      <w:proofErr w:type="gramStart"/>
      <w:r>
        <w:rPr>
          <w:rFonts w:cs="Times New Roman"/>
        </w:rPr>
        <w:t>Frank .</w:t>
      </w:r>
      <w:proofErr w:type="gramEnd"/>
      <w:r>
        <w:rPr>
          <w:rFonts w:cs="Times New Roman"/>
        </w:rPr>
        <w:t xml:space="preserve"> Howland. 2006. </w:t>
      </w:r>
      <w:r>
        <w:rPr>
          <w:rFonts w:cs="Times New Roman"/>
          <w:i/>
        </w:rPr>
        <w:t xml:space="preserve">Introductory Econometrics: Using Monte Carlo Simulation with Microsoft Excel: </w:t>
      </w:r>
      <w:r>
        <w:rPr>
          <w:rFonts w:cs="Times New Roman"/>
        </w:rPr>
        <w:t>Cambridge University Press.</w:t>
      </w:r>
    </w:p>
    <w:p w14:paraId="0D50C88D" w14:textId="77777777" w:rsidR="00AB6771" w:rsidRPr="00055AD6" w:rsidRDefault="00AB6771" w:rsidP="00055AD6">
      <w:pPr>
        <w:widowControl w:val="0"/>
        <w:autoSpaceDE w:val="0"/>
        <w:autoSpaceDN w:val="0"/>
        <w:adjustRightInd w:val="0"/>
        <w:ind w:left="720" w:right="-720" w:hanging="720"/>
        <w:rPr>
          <w:rFonts w:cs="Times New Roman"/>
        </w:rPr>
      </w:pPr>
    </w:p>
    <w:p w14:paraId="3CA3E56C"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Bowen, William G, Matthew M Chingos, and Michael S McPherson.</w:t>
      </w:r>
      <w:proofErr w:type="gramEnd"/>
      <w:r w:rsidRPr="00055AD6">
        <w:rPr>
          <w:rFonts w:cs="Times New Roman"/>
        </w:rPr>
        <w:t xml:space="preserve"> 2009. </w:t>
      </w:r>
      <w:r w:rsidRPr="00055AD6">
        <w:rPr>
          <w:rFonts w:cs="Times New Roman"/>
          <w:i/>
          <w:iCs/>
        </w:rPr>
        <w:t>Crossing the finish line: Completing college at America's public universities</w:t>
      </w:r>
      <w:r w:rsidRPr="00055AD6">
        <w:rPr>
          <w:rFonts w:cs="Times New Roman"/>
        </w:rPr>
        <w:t>: Princeton University Press.</w:t>
      </w:r>
    </w:p>
    <w:p w14:paraId="6F2A80D2" w14:textId="77777777" w:rsidR="00AB6771" w:rsidRPr="00055AD6" w:rsidRDefault="00AB6771" w:rsidP="00055AD6">
      <w:pPr>
        <w:widowControl w:val="0"/>
        <w:autoSpaceDE w:val="0"/>
        <w:autoSpaceDN w:val="0"/>
        <w:adjustRightInd w:val="0"/>
        <w:ind w:left="720" w:right="-720" w:hanging="720"/>
        <w:rPr>
          <w:rFonts w:cs="Times New Roman"/>
        </w:rPr>
      </w:pPr>
    </w:p>
    <w:p w14:paraId="76A53606"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 xml:space="preserve">Bowen, William G, Martin A </w:t>
      </w:r>
      <w:proofErr w:type="spellStart"/>
      <w:r w:rsidRPr="00055AD6">
        <w:rPr>
          <w:rFonts w:cs="Times New Roman"/>
        </w:rPr>
        <w:t>Kurzweil</w:t>
      </w:r>
      <w:proofErr w:type="spellEnd"/>
      <w:r w:rsidRPr="00055AD6">
        <w:rPr>
          <w:rFonts w:cs="Times New Roman"/>
        </w:rPr>
        <w:t xml:space="preserve">, Eugene M Tobin, and Susanne C </w:t>
      </w:r>
      <w:proofErr w:type="spellStart"/>
      <w:r w:rsidRPr="00055AD6">
        <w:rPr>
          <w:rFonts w:cs="Times New Roman"/>
        </w:rPr>
        <w:t>Pichler</w:t>
      </w:r>
      <w:proofErr w:type="spellEnd"/>
      <w:r w:rsidRPr="00055AD6">
        <w:rPr>
          <w:rFonts w:cs="Times New Roman"/>
        </w:rPr>
        <w:t>.</w:t>
      </w:r>
      <w:proofErr w:type="gramEnd"/>
      <w:r w:rsidRPr="00055AD6">
        <w:rPr>
          <w:rFonts w:cs="Times New Roman"/>
        </w:rPr>
        <w:t xml:space="preserve"> 2005. Equity and excellence in American higher education (Thomas Jefferson Foundation distinguished lecture series). </w:t>
      </w:r>
      <w:proofErr w:type="gramStart"/>
      <w:r w:rsidRPr="00055AD6">
        <w:rPr>
          <w:rFonts w:cs="Times New Roman"/>
        </w:rPr>
        <w:t>University of Virginia Press.</w:t>
      </w:r>
      <w:proofErr w:type="gramEnd"/>
    </w:p>
    <w:p w14:paraId="4C9CE094" w14:textId="77777777" w:rsidR="00AB6771" w:rsidRPr="00055AD6" w:rsidRDefault="00AB6771" w:rsidP="00055AD6">
      <w:pPr>
        <w:widowControl w:val="0"/>
        <w:autoSpaceDE w:val="0"/>
        <w:autoSpaceDN w:val="0"/>
        <w:adjustRightInd w:val="0"/>
        <w:ind w:left="720" w:right="-720" w:hanging="720"/>
        <w:rPr>
          <w:rFonts w:cs="Times New Roman"/>
        </w:rPr>
      </w:pPr>
    </w:p>
    <w:p w14:paraId="3B16838F" w14:textId="77777777" w:rsidR="00055AD6" w:rsidRDefault="00055AD6" w:rsidP="00055AD6">
      <w:pPr>
        <w:widowControl w:val="0"/>
        <w:autoSpaceDE w:val="0"/>
        <w:autoSpaceDN w:val="0"/>
        <w:adjustRightInd w:val="0"/>
        <w:ind w:left="720" w:right="-720" w:hanging="720"/>
        <w:rPr>
          <w:rFonts w:cs="Times New Roman"/>
        </w:rPr>
      </w:pPr>
      <w:proofErr w:type="spellStart"/>
      <w:r w:rsidRPr="00055AD6">
        <w:rPr>
          <w:rFonts w:cs="Times New Roman"/>
        </w:rPr>
        <w:t>Bruni</w:t>
      </w:r>
      <w:proofErr w:type="spellEnd"/>
      <w:r w:rsidRPr="00055AD6">
        <w:rPr>
          <w:rFonts w:cs="Times New Roman"/>
        </w:rPr>
        <w:t xml:space="preserve">, Frank. 2016. "The Plague of 'Early Decision'." </w:t>
      </w:r>
      <w:proofErr w:type="gramStart"/>
      <w:r w:rsidRPr="00055AD6">
        <w:rPr>
          <w:rFonts w:cs="Times New Roman"/>
          <w:i/>
          <w:iCs/>
        </w:rPr>
        <w:t>The New York Times</w:t>
      </w:r>
      <w:r w:rsidRPr="00055AD6">
        <w:rPr>
          <w:rFonts w:cs="Times New Roman"/>
        </w:rPr>
        <w:t>, December 21, 2016, Opinion.</w:t>
      </w:r>
      <w:proofErr w:type="gramEnd"/>
      <w:r w:rsidRPr="00055AD6">
        <w:rPr>
          <w:rFonts w:cs="Times New Roman"/>
        </w:rPr>
        <w:t xml:space="preserve"> Accessed January 13, 2017. https://www.nytimes.com/2016/12/21/opinion/the-plague-of-early-decision.html</w:t>
      </w:r>
      <w:proofErr w:type="gramStart"/>
      <w:r w:rsidRPr="00055AD6">
        <w:rPr>
          <w:rFonts w:cs="Times New Roman"/>
        </w:rPr>
        <w:t>?_</w:t>
      </w:r>
      <w:proofErr w:type="gramEnd"/>
      <w:r w:rsidRPr="00055AD6">
        <w:rPr>
          <w:rFonts w:cs="Times New Roman"/>
        </w:rPr>
        <w:t>r=1.</w:t>
      </w:r>
    </w:p>
    <w:p w14:paraId="396078D7" w14:textId="77777777" w:rsidR="00AB6771" w:rsidRPr="00055AD6" w:rsidRDefault="00AB6771" w:rsidP="00055AD6">
      <w:pPr>
        <w:widowControl w:val="0"/>
        <w:autoSpaceDE w:val="0"/>
        <w:autoSpaceDN w:val="0"/>
        <w:adjustRightInd w:val="0"/>
        <w:ind w:left="720" w:right="-720" w:hanging="720"/>
        <w:rPr>
          <w:rFonts w:cs="Times New Roman"/>
        </w:rPr>
      </w:pPr>
    </w:p>
    <w:p w14:paraId="69C1D6B2" w14:textId="77777777" w:rsidR="00055AD6" w:rsidRDefault="00055AD6" w:rsidP="00055AD6">
      <w:pPr>
        <w:widowControl w:val="0"/>
        <w:autoSpaceDE w:val="0"/>
        <w:autoSpaceDN w:val="0"/>
        <w:adjustRightInd w:val="0"/>
        <w:ind w:left="720" w:right="-720" w:hanging="720"/>
        <w:rPr>
          <w:rFonts w:cs="Times New Roman"/>
        </w:rPr>
      </w:pPr>
      <w:proofErr w:type="spellStart"/>
      <w:r w:rsidRPr="00055AD6">
        <w:rPr>
          <w:rFonts w:cs="Times New Roman"/>
        </w:rPr>
        <w:t>Buhrmester</w:t>
      </w:r>
      <w:proofErr w:type="spellEnd"/>
      <w:r w:rsidRPr="00055AD6">
        <w:rPr>
          <w:rFonts w:cs="Times New Roman"/>
        </w:rPr>
        <w:t xml:space="preserve">, Michael, Tracy </w:t>
      </w:r>
      <w:proofErr w:type="spellStart"/>
      <w:r w:rsidRPr="00055AD6">
        <w:rPr>
          <w:rFonts w:cs="Times New Roman"/>
        </w:rPr>
        <w:t>Kwang</w:t>
      </w:r>
      <w:proofErr w:type="spellEnd"/>
      <w:r w:rsidRPr="00055AD6">
        <w:rPr>
          <w:rFonts w:cs="Times New Roman"/>
        </w:rPr>
        <w:t xml:space="preserve">, and Samuel D Gosling. 2011. "Amazon's Mechanical Turk a new source of inexpensive, yet high-quality, data?"  </w:t>
      </w:r>
      <w:r w:rsidRPr="00055AD6">
        <w:rPr>
          <w:rFonts w:cs="Times New Roman"/>
          <w:i/>
          <w:iCs/>
        </w:rPr>
        <w:t>Perspectives on psychological science</w:t>
      </w:r>
      <w:r w:rsidRPr="00055AD6">
        <w:rPr>
          <w:rFonts w:cs="Times New Roman"/>
        </w:rPr>
        <w:t xml:space="preserve"> 6 (1)</w:t>
      </w:r>
      <w:proofErr w:type="gramStart"/>
      <w:r w:rsidRPr="00055AD6">
        <w:rPr>
          <w:rFonts w:cs="Times New Roman"/>
        </w:rPr>
        <w:t>:3</w:t>
      </w:r>
      <w:proofErr w:type="gramEnd"/>
      <w:r w:rsidRPr="00055AD6">
        <w:rPr>
          <w:rFonts w:cs="Times New Roman"/>
        </w:rPr>
        <w:t>-5.</w:t>
      </w:r>
    </w:p>
    <w:p w14:paraId="3EA74208" w14:textId="77777777" w:rsidR="00AB6771" w:rsidRPr="00055AD6" w:rsidRDefault="00AB6771" w:rsidP="00055AD6">
      <w:pPr>
        <w:widowControl w:val="0"/>
        <w:autoSpaceDE w:val="0"/>
        <w:autoSpaceDN w:val="0"/>
        <w:adjustRightInd w:val="0"/>
        <w:ind w:left="720" w:right="-720" w:hanging="720"/>
        <w:rPr>
          <w:rFonts w:cs="Times New Roman"/>
        </w:rPr>
      </w:pPr>
    </w:p>
    <w:p w14:paraId="4C564B05"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Chapman, David W. 1981. "A model of student college choice."  </w:t>
      </w:r>
      <w:r w:rsidRPr="00055AD6">
        <w:rPr>
          <w:rFonts w:cs="Times New Roman"/>
          <w:i/>
          <w:iCs/>
        </w:rPr>
        <w:t>The Journal of Higher Education</w:t>
      </w:r>
      <w:proofErr w:type="gramStart"/>
      <w:r w:rsidRPr="00055AD6">
        <w:rPr>
          <w:rFonts w:cs="Times New Roman"/>
        </w:rPr>
        <w:t>:490</w:t>
      </w:r>
      <w:proofErr w:type="gramEnd"/>
      <w:r w:rsidRPr="00055AD6">
        <w:rPr>
          <w:rFonts w:cs="Times New Roman"/>
        </w:rPr>
        <w:t>-505.</w:t>
      </w:r>
    </w:p>
    <w:p w14:paraId="319CFD75" w14:textId="77777777" w:rsidR="00AB6771" w:rsidRPr="00055AD6" w:rsidRDefault="00AB6771" w:rsidP="00055AD6">
      <w:pPr>
        <w:widowControl w:val="0"/>
        <w:autoSpaceDE w:val="0"/>
        <w:autoSpaceDN w:val="0"/>
        <w:adjustRightInd w:val="0"/>
        <w:ind w:left="720" w:right="-720" w:hanging="720"/>
        <w:rPr>
          <w:rFonts w:cs="Times New Roman"/>
        </w:rPr>
      </w:pPr>
    </w:p>
    <w:p w14:paraId="2588EF49" w14:textId="77777777" w:rsidR="00055AD6" w:rsidRDefault="00055AD6" w:rsidP="00055AD6">
      <w:pPr>
        <w:widowControl w:val="0"/>
        <w:autoSpaceDE w:val="0"/>
        <w:autoSpaceDN w:val="0"/>
        <w:adjustRightInd w:val="0"/>
        <w:ind w:left="720" w:right="-720" w:hanging="720"/>
        <w:rPr>
          <w:rFonts w:cs="Times New Roman"/>
        </w:rPr>
      </w:pPr>
      <w:proofErr w:type="spellStart"/>
      <w:r w:rsidRPr="00055AD6">
        <w:rPr>
          <w:rFonts w:cs="Times New Roman"/>
        </w:rPr>
        <w:t>Chetty</w:t>
      </w:r>
      <w:proofErr w:type="spellEnd"/>
      <w:r w:rsidRPr="00055AD6">
        <w:rPr>
          <w:rFonts w:cs="Times New Roman"/>
        </w:rPr>
        <w:t xml:space="preserve">, Raj, John N. Friedman, Emmanuel </w:t>
      </w:r>
      <w:proofErr w:type="spellStart"/>
      <w:r w:rsidRPr="00055AD6">
        <w:rPr>
          <w:rFonts w:cs="Times New Roman"/>
        </w:rPr>
        <w:t>Saez</w:t>
      </w:r>
      <w:proofErr w:type="spellEnd"/>
      <w:r w:rsidRPr="00055AD6">
        <w:rPr>
          <w:rFonts w:cs="Times New Roman"/>
        </w:rPr>
        <w:t xml:space="preserve">, Nicholas Turner, and Danny </w:t>
      </w:r>
      <w:proofErr w:type="spellStart"/>
      <w:r w:rsidRPr="00055AD6">
        <w:rPr>
          <w:rFonts w:cs="Times New Roman"/>
        </w:rPr>
        <w:t>Yagan</w:t>
      </w:r>
      <w:proofErr w:type="spellEnd"/>
      <w:r w:rsidRPr="00055AD6">
        <w:rPr>
          <w:rFonts w:cs="Times New Roman"/>
        </w:rPr>
        <w:t>. 2017. "Mobility Report Cards: The Role of Colleges in Intergenerational Mobility."</w:t>
      </w:r>
    </w:p>
    <w:p w14:paraId="6EB42F18" w14:textId="77777777" w:rsidR="00AB6771" w:rsidRPr="00055AD6" w:rsidRDefault="00AB6771" w:rsidP="00055AD6">
      <w:pPr>
        <w:widowControl w:val="0"/>
        <w:autoSpaceDE w:val="0"/>
        <w:autoSpaceDN w:val="0"/>
        <w:adjustRightInd w:val="0"/>
        <w:ind w:left="720" w:right="-720" w:hanging="720"/>
        <w:rPr>
          <w:rFonts w:cs="Times New Roman"/>
        </w:rPr>
      </w:pPr>
    </w:p>
    <w:p w14:paraId="11508FA6" w14:textId="777EB421" w:rsidR="00055AD6" w:rsidRDefault="00055AD6" w:rsidP="00055AD6">
      <w:pPr>
        <w:widowControl w:val="0"/>
        <w:autoSpaceDE w:val="0"/>
        <w:autoSpaceDN w:val="0"/>
        <w:adjustRightInd w:val="0"/>
        <w:ind w:left="720" w:right="-720" w:hanging="720"/>
        <w:rPr>
          <w:rFonts w:cs="Times New Roman"/>
        </w:rPr>
      </w:pPr>
      <w:proofErr w:type="spellStart"/>
      <w:r w:rsidRPr="00055AD6">
        <w:rPr>
          <w:rFonts w:cs="Times New Roman"/>
        </w:rPr>
        <w:t>Dynarski</w:t>
      </w:r>
      <w:proofErr w:type="spellEnd"/>
      <w:r w:rsidRPr="00055AD6">
        <w:rPr>
          <w:rFonts w:cs="Times New Roman"/>
        </w:rPr>
        <w:t xml:space="preserve">, Susan. 2016. </w:t>
      </w:r>
      <w:r w:rsidR="00AB6771">
        <w:rPr>
          <w:rFonts w:cs="Times New Roman"/>
        </w:rPr>
        <w:t>“The Gap Within the Gap: Using Longitudinal Data to Understand Income Differences in Student Achievement.”</w:t>
      </w:r>
    </w:p>
    <w:p w14:paraId="117F9166" w14:textId="77777777" w:rsidR="00AB6771" w:rsidRDefault="00AB6771" w:rsidP="00055AD6">
      <w:pPr>
        <w:widowControl w:val="0"/>
        <w:autoSpaceDE w:val="0"/>
        <w:autoSpaceDN w:val="0"/>
        <w:adjustRightInd w:val="0"/>
        <w:ind w:left="720" w:right="-720" w:hanging="720"/>
        <w:rPr>
          <w:rFonts w:cs="Times New Roman"/>
        </w:rPr>
      </w:pPr>
    </w:p>
    <w:p w14:paraId="3D84DEF6" w14:textId="72EB26B4" w:rsidR="008374F4" w:rsidRDefault="008374F4" w:rsidP="008374F4">
      <w:pPr>
        <w:widowControl w:val="0"/>
        <w:autoSpaceDE w:val="0"/>
        <w:autoSpaceDN w:val="0"/>
        <w:adjustRightInd w:val="0"/>
        <w:ind w:left="720" w:right="-720" w:hanging="720"/>
        <w:rPr>
          <w:rFonts w:cs="Times New Roman"/>
        </w:rPr>
      </w:pPr>
      <w:r>
        <w:rPr>
          <w:rFonts w:cs="Times New Roman"/>
        </w:rPr>
        <w:t>“FAQ: What Are Pseudo R-</w:t>
      </w:r>
      <w:proofErr w:type="spellStart"/>
      <w:r>
        <w:rPr>
          <w:rFonts w:cs="Times New Roman"/>
        </w:rPr>
        <w:t>Squareds</w:t>
      </w:r>
      <w:proofErr w:type="spellEnd"/>
      <w:r>
        <w:rPr>
          <w:rFonts w:cs="Times New Roman"/>
        </w:rPr>
        <w:t>?” 2011. UCLA Institute for Digital Research and Education. Accessed April 10, 2017. http://stats.idre.ucla.edu/other/mult-pkg/faq/general/faq-what-are-pseudo-r-squareds/</w:t>
      </w:r>
    </w:p>
    <w:p w14:paraId="6915771B" w14:textId="082E4381" w:rsidR="008374F4" w:rsidRDefault="008374F4" w:rsidP="008374F4">
      <w:pPr>
        <w:widowControl w:val="0"/>
        <w:autoSpaceDE w:val="0"/>
        <w:autoSpaceDN w:val="0"/>
        <w:adjustRightInd w:val="0"/>
        <w:ind w:left="720" w:right="-720" w:hanging="720"/>
        <w:rPr>
          <w:rFonts w:cs="Times New Roman"/>
        </w:rPr>
      </w:pPr>
      <w:r>
        <w:rPr>
          <w:rFonts w:cs="Times New Roman"/>
        </w:rPr>
        <w:t>"Find Your Dream School" 2017</w:t>
      </w:r>
      <w:r w:rsidRPr="00055AD6">
        <w:rPr>
          <w:rFonts w:cs="Times New Roman"/>
        </w:rPr>
        <w:t xml:space="preserve">. </w:t>
      </w:r>
      <w:r>
        <w:rPr>
          <w:rFonts w:cs="Times New Roman"/>
        </w:rPr>
        <w:t xml:space="preserve">The </w:t>
      </w:r>
      <w:r w:rsidRPr="00055AD6">
        <w:rPr>
          <w:rFonts w:cs="Times New Roman"/>
        </w:rPr>
        <w:t xml:space="preserve">Princeton </w:t>
      </w:r>
      <w:proofErr w:type="gramStart"/>
      <w:r w:rsidRPr="00055AD6">
        <w:rPr>
          <w:rFonts w:cs="Times New Roman"/>
        </w:rPr>
        <w:t>Review,</w:t>
      </w:r>
      <w:proofErr w:type="gramEnd"/>
      <w:r w:rsidRPr="00055AD6">
        <w:rPr>
          <w:rFonts w:cs="Times New Roman"/>
        </w:rPr>
        <w:t xml:space="preserve"> accessed March 20, 2017.</w:t>
      </w:r>
    </w:p>
    <w:p w14:paraId="65F9BC43" w14:textId="77777777" w:rsidR="00AB6771" w:rsidRDefault="00AB6771" w:rsidP="008374F4">
      <w:pPr>
        <w:widowControl w:val="0"/>
        <w:autoSpaceDE w:val="0"/>
        <w:autoSpaceDN w:val="0"/>
        <w:adjustRightInd w:val="0"/>
        <w:ind w:left="720" w:right="-720" w:hanging="720"/>
        <w:rPr>
          <w:rFonts w:cs="Times New Roman"/>
        </w:rPr>
      </w:pPr>
    </w:p>
    <w:p w14:paraId="215457F4" w14:textId="7A68DD34" w:rsidR="008374F4" w:rsidRDefault="008374F4" w:rsidP="008374F4">
      <w:pPr>
        <w:widowControl w:val="0"/>
        <w:autoSpaceDE w:val="0"/>
        <w:autoSpaceDN w:val="0"/>
        <w:adjustRightInd w:val="0"/>
        <w:ind w:left="720" w:right="-720" w:hanging="720"/>
        <w:rPr>
          <w:rFonts w:cs="Times New Roman"/>
        </w:rPr>
      </w:pPr>
      <w:r>
        <w:rPr>
          <w:rFonts w:cs="Times New Roman"/>
        </w:rPr>
        <w:t>"Frequently Asked Questions</w:t>
      </w:r>
      <w:r w:rsidRPr="00055AD6">
        <w:rPr>
          <w:rFonts w:cs="Times New Roman"/>
        </w:rPr>
        <w:t xml:space="preserve">" </w:t>
      </w:r>
      <w:r>
        <w:rPr>
          <w:rFonts w:cs="Times New Roman"/>
        </w:rPr>
        <w:t>2015</w:t>
      </w:r>
      <w:r w:rsidRPr="00055AD6">
        <w:rPr>
          <w:rFonts w:cs="Times New Roman"/>
        </w:rPr>
        <w:t xml:space="preserve">. Amazon Mechanical </w:t>
      </w:r>
      <w:proofErr w:type="gramStart"/>
      <w:r w:rsidRPr="00055AD6">
        <w:rPr>
          <w:rFonts w:cs="Times New Roman"/>
        </w:rPr>
        <w:t>Turk,</w:t>
      </w:r>
      <w:proofErr w:type="gramEnd"/>
      <w:r w:rsidRPr="00055AD6">
        <w:rPr>
          <w:rFonts w:cs="Times New Roman"/>
        </w:rPr>
        <w:t xml:space="preserve"> accessed January 12. https://www.mturk.com/mturk/help</w:t>
      </w:r>
      <w:proofErr w:type="gramStart"/>
      <w:r w:rsidRPr="00055AD6">
        <w:rPr>
          <w:rFonts w:cs="Times New Roman"/>
        </w:rPr>
        <w:t>?helpPage</w:t>
      </w:r>
      <w:proofErr w:type="gramEnd"/>
      <w:r w:rsidRPr="00055AD6">
        <w:rPr>
          <w:rFonts w:cs="Times New Roman"/>
        </w:rPr>
        <w:t>=overview.</w:t>
      </w:r>
    </w:p>
    <w:p w14:paraId="52D13C1D" w14:textId="77777777" w:rsidR="00AB6771" w:rsidRPr="00055AD6" w:rsidRDefault="00AB6771" w:rsidP="008374F4">
      <w:pPr>
        <w:widowControl w:val="0"/>
        <w:autoSpaceDE w:val="0"/>
        <w:autoSpaceDN w:val="0"/>
        <w:adjustRightInd w:val="0"/>
        <w:ind w:left="720" w:right="-720" w:hanging="720"/>
        <w:rPr>
          <w:rFonts w:cs="Times New Roman"/>
        </w:rPr>
      </w:pPr>
    </w:p>
    <w:p w14:paraId="5AA39BC2" w14:textId="77777777" w:rsidR="00055AD6" w:rsidRDefault="00055AD6" w:rsidP="00055AD6">
      <w:pPr>
        <w:widowControl w:val="0"/>
        <w:autoSpaceDE w:val="0"/>
        <w:autoSpaceDN w:val="0"/>
        <w:adjustRightInd w:val="0"/>
        <w:ind w:left="720" w:right="-720" w:hanging="720"/>
        <w:rPr>
          <w:rFonts w:cs="Times New Roman"/>
        </w:rPr>
      </w:pPr>
      <w:proofErr w:type="spellStart"/>
      <w:r w:rsidRPr="00055AD6">
        <w:rPr>
          <w:rFonts w:cs="Times New Roman"/>
        </w:rPr>
        <w:t>Gauntlett</w:t>
      </w:r>
      <w:proofErr w:type="spellEnd"/>
      <w:r w:rsidRPr="00055AD6">
        <w:rPr>
          <w:rFonts w:cs="Times New Roman"/>
        </w:rPr>
        <w:t xml:space="preserve">, David. 2011. "Three approaches to social capital."  </w:t>
      </w:r>
      <w:proofErr w:type="gramStart"/>
      <w:r w:rsidRPr="00055AD6">
        <w:rPr>
          <w:rFonts w:cs="Times New Roman"/>
          <w:i/>
          <w:iCs/>
        </w:rPr>
        <w:t>supplementary</w:t>
      </w:r>
      <w:proofErr w:type="gramEnd"/>
      <w:r w:rsidRPr="00055AD6">
        <w:rPr>
          <w:rFonts w:cs="Times New Roman"/>
          <w:i/>
          <w:iCs/>
        </w:rPr>
        <w:t xml:space="preserve"> text to Making is Connecting: The Social Meaning of Creativity, from DIY and Knitting to </w:t>
      </w:r>
      <w:proofErr w:type="spellStart"/>
      <w:r w:rsidRPr="00055AD6">
        <w:rPr>
          <w:rFonts w:cs="Times New Roman"/>
          <w:i/>
          <w:iCs/>
        </w:rPr>
        <w:t>Youtube</w:t>
      </w:r>
      <w:proofErr w:type="spellEnd"/>
      <w:r w:rsidRPr="00055AD6">
        <w:rPr>
          <w:rFonts w:cs="Times New Roman"/>
          <w:i/>
          <w:iCs/>
        </w:rPr>
        <w:t xml:space="preserve"> and Web</w:t>
      </w:r>
      <w:r w:rsidRPr="00055AD6">
        <w:rPr>
          <w:rFonts w:cs="Times New Roman"/>
        </w:rPr>
        <w:t xml:space="preserve"> 2.</w:t>
      </w:r>
    </w:p>
    <w:p w14:paraId="3E030E34" w14:textId="77777777" w:rsidR="00AB6771" w:rsidRPr="00055AD6" w:rsidRDefault="00AB6771" w:rsidP="00055AD6">
      <w:pPr>
        <w:widowControl w:val="0"/>
        <w:autoSpaceDE w:val="0"/>
        <w:autoSpaceDN w:val="0"/>
        <w:adjustRightInd w:val="0"/>
        <w:ind w:left="720" w:right="-720" w:hanging="720"/>
        <w:rPr>
          <w:rFonts w:cs="Times New Roman"/>
        </w:rPr>
      </w:pPr>
    </w:p>
    <w:p w14:paraId="519B541E" w14:textId="71953A78"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Gladwell, Malcolm. 2016. Carlos Doesn't Remember. </w:t>
      </w:r>
      <w:proofErr w:type="gramStart"/>
      <w:r w:rsidRPr="00055AD6">
        <w:rPr>
          <w:rFonts w:cs="Times New Roman"/>
        </w:rPr>
        <w:t xml:space="preserve">In </w:t>
      </w:r>
      <w:r w:rsidRPr="00055AD6">
        <w:rPr>
          <w:rFonts w:cs="Times New Roman"/>
          <w:i/>
          <w:iCs/>
        </w:rPr>
        <w:t>Revisionist History</w:t>
      </w:r>
      <w:r w:rsidRPr="00055AD6">
        <w:rPr>
          <w:rFonts w:cs="Times New Roman"/>
        </w:rPr>
        <w:t>.</w:t>
      </w:r>
      <w:proofErr w:type="gramEnd"/>
      <w:r w:rsidR="00B965E4">
        <w:rPr>
          <w:rFonts w:cs="Times New Roman"/>
        </w:rPr>
        <w:t xml:space="preserve"> </w:t>
      </w:r>
      <w:r w:rsidR="00B965E4" w:rsidRPr="00B965E4">
        <w:rPr>
          <w:rFonts w:cs="Times New Roman"/>
        </w:rPr>
        <w:t>http://revisionisthistory.com/episodes/04-carlos-doesnt-remember</w:t>
      </w:r>
    </w:p>
    <w:p w14:paraId="1644BC28" w14:textId="77777777" w:rsidR="00AB6771" w:rsidRDefault="00AB6771" w:rsidP="00055AD6">
      <w:pPr>
        <w:widowControl w:val="0"/>
        <w:autoSpaceDE w:val="0"/>
        <w:autoSpaceDN w:val="0"/>
        <w:adjustRightInd w:val="0"/>
        <w:ind w:left="720" w:right="-720" w:hanging="720"/>
        <w:rPr>
          <w:rFonts w:cs="Times New Roman"/>
        </w:rPr>
      </w:pPr>
    </w:p>
    <w:p w14:paraId="1EA91BD1" w14:textId="61483BBA" w:rsidR="008374F4" w:rsidRDefault="008374F4" w:rsidP="008374F4">
      <w:pPr>
        <w:widowControl w:val="0"/>
        <w:autoSpaceDE w:val="0"/>
        <w:autoSpaceDN w:val="0"/>
        <w:adjustRightInd w:val="0"/>
        <w:ind w:left="720" w:right="-720" w:hanging="720"/>
        <w:rPr>
          <w:rFonts w:cs="Times New Roman"/>
        </w:rPr>
      </w:pPr>
      <w:r w:rsidRPr="00055AD6">
        <w:rPr>
          <w:rFonts w:cs="Times New Roman"/>
        </w:rPr>
        <w:t>Google Maps</w:t>
      </w:r>
      <w:r>
        <w:rPr>
          <w:rFonts w:cs="Times New Roman"/>
        </w:rPr>
        <w:t>. 2017</w:t>
      </w:r>
      <w:r w:rsidRPr="00055AD6">
        <w:rPr>
          <w:rFonts w:cs="Times New Roman"/>
        </w:rPr>
        <w:t>. Google.</w:t>
      </w:r>
      <w:r>
        <w:rPr>
          <w:rFonts w:cs="Times New Roman"/>
        </w:rPr>
        <w:t xml:space="preserve"> Accessed April 10, 2017. </w:t>
      </w:r>
      <w:r w:rsidRPr="008374F4">
        <w:rPr>
          <w:rFonts w:cs="Times New Roman"/>
        </w:rPr>
        <w:t>https://maps.google.com/</w:t>
      </w:r>
    </w:p>
    <w:p w14:paraId="65F30725" w14:textId="77777777" w:rsidR="00AB6771" w:rsidRPr="00055AD6" w:rsidRDefault="00AB6771" w:rsidP="008374F4">
      <w:pPr>
        <w:widowControl w:val="0"/>
        <w:autoSpaceDE w:val="0"/>
        <w:autoSpaceDN w:val="0"/>
        <w:adjustRightInd w:val="0"/>
        <w:ind w:left="720" w:right="-720" w:hanging="720"/>
        <w:rPr>
          <w:rFonts w:cs="Times New Roman"/>
        </w:rPr>
      </w:pPr>
    </w:p>
    <w:p w14:paraId="4EF6D94A"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Hoxby, Caroline M, and Christopher Avery.</w:t>
      </w:r>
      <w:proofErr w:type="gramEnd"/>
      <w:r w:rsidRPr="00055AD6">
        <w:rPr>
          <w:rFonts w:cs="Times New Roman"/>
        </w:rPr>
        <w:t xml:space="preserve"> 2012. The Missing" One-Offs": The Hidden Supply of High-Achieving, Low Income Students. </w:t>
      </w:r>
      <w:proofErr w:type="gramStart"/>
      <w:r w:rsidRPr="00055AD6">
        <w:rPr>
          <w:rFonts w:cs="Times New Roman"/>
        </w:rPr>
        <w:t>National Bureau of Economic Research.</w:t>
      </w:r>
      <w:proofErr w:type="gramEnd"/>
    </w:p>
    <w:p w14:paraId="591CE8BF" w14:textId="77777777" w:rsidR="00AB6771" w:rsidRPr="00055AD6" w:rsidRDefault="00AB6771" w:rsidP="00055AD6">
      <w:pPr>
        <w:widowControl w:val="0"/>
        <w:autoSpaceDE w:val="0"/>
        <w:autoSpaceDN w:val="0"/>
        <w:adjustRightInd w:val="0"/>
        <w:ind w:left="720" w:right="-720" w:hanging="720"/>
        <w:rPr>
          <w:rFonts w:cs="Times New Roman"/>
        </w:rPr>
      </w:pPr>
    </w:p>
    <w:p w14:paraId="6EFAD647"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Jerrim, John, Anna K Chmielewski, and Phil Parker. 2015. "Socioeconomic inequality in access to high-status colleges: A cross-country comparison."  </w:t>
      </w:r>
      <w:r w:rsidRPr="00055AD6">
        <w:rPr>
          <w:rFonts w:cs="Times New Roman"/>
          <w:i/>
          <w:iCs/>
        </w:rPr>
        <w:t>Research in Social Stratification and Mobility</w:t>
      </w:r>
      <w:r w:rsidRPr="00055AD6">
        <w:rPr>
          <w:rFonts w:cs="Times New Roman"/>
        </w:rPr>
        <w:t xml:space="preserve"> 42:20-32.</w:t>
      </w:r>
    </w:p>
    <w:p w14:paraId="4519D382" w14:textId="77777777" w:rsidR="00AB6771" w:rsidRPr="00055AD6" w:rsidRDefault="00AB6771" w:rsidP="00055AD6">
      <w:pPr>
        <w:widowControl w:val="0"/>
        <w:autoSpaceDE w:val="0"/>
        <w:autoSpaceDN w:val="0"/>
        <w:adjustRightInd w:val="0"/>
        <w:ind w:left="720" w:right="-720" w:hanging="720"/>
        <w:rPr>
          <w:rFonts w:cs="Times New Roman"/>
        </w:rPr>
      </w:pPr>
    </w:p>
    <w:p w14:paraId="27FB5F4D"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Lincove, Jane Arnold, and </w:t>
      </w:r>
      <w:proofErr w:type="spellStart"/>
      <w:r w:rsidRPr="00055AD6">
        <w:rPr>
          <w:rFonts w:cs="Times New Roman"/>
        </w:rPr>
        <w:t>Kalena</w:t>
      </w:r>
      <w:proofErr w:type="spellEnd"/>
      <w:r w:rsidRPr="00055AD6">
        <w:rPr>
          <w:rFonts w:cs="Times New Roman"/>
        </w:rPr>
        <w:t xml:space="preserve"> E Cortes. 2016. </w:t>
      </w:r>
      <w:proofErr w:type="gramStart"/>
      <w:r w:rsidRPr="00055AD6">
        <w:rPr>
          <w:rFonts w:cs="Times New Roman"/>
        </w:rPr>
        <w:t>Match</w:t>
      </w:r>
      <w:proofErr w:type="gramEnd"/>
      <w:r w:rsidRPr="00055AD6">
        <w:rPr>
          <w:rFonts w:cs="Times New Roman"/>
        </w:rPr>
        <w:t xml:space="preserve"> or Mismatch? Automatic Admissions and College Preferences of Low-and High-Income Students. </w:t>
      </w:r>
      <w:proofErr w:type="gramStart"/>
      <w:r w:rsidRPr="00055AD6">
        <w:rPr>
          <w:rFonts w:cs="Times New Roman"/>
        </w:rPr>
        <w:t>National Bureau of Economic Research.</w:t>
      </w:r>
      <w:proofErr w:type="gramEnd"/>
    </w:p>
    <w:p w14:paraId="0AD40031" w14:textId="77777777" w:rsidR="00AB6771" w:rsidRPr="00055AD6" w:rsidRDefault="00AB6771" w:rsidP="00055AD6">
      <w:pPr>
        <w:widowControl w:val="0"/>
        <w:autoSpaceDE w:val="0"/>
        <w:autoSpaceDN w:val="0"/>
        <w:adjustRightInd w:val="0"/>
        <w:ind w:left="720" w:right="-720" w:hanging="720"/>
        <w:rPr>
          <w:rFonts w:cs="Times New Roman"/>
        </w:rPr>
      </w:pPr>
    </w:p>
    <w:p w14:paraId="7183CA09"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Litten, L. 1982. "Different strokes in the applicant pool: Some refinements in a model of student choice."  </w:t>
      </w:r>
      <w:r w:rsidRPr="00055AD6">
        <w:rPr>
          <w:rFonts w:cs="Times New Roman"/>
          <w:i/>
          <w:iCs/>
        </w:rPr>
        <w:t>Journal of Higher Education</w:t>
      </w:r>
      <w:r w:rsidRPr="00055AD6">
        <w:rPr>
          <w:rFonts w:cs="Times New Roman"/>
        </w:rPr>
        <w:t xml:space="preserve"> 4:383-402.</w:t>
      </w:r>
    </w:p>
    <w:p w14:paraId="021802BD" w14:textId="77777777" w:rsidR="00AB6771" w:rsidRPr="00055AD6" w:rsidRDefault="00AB6771" w:rsidP="00055AD6">
      <w:pPr>
        <w:widowControl w:val="0"/>
        <w:autoSpaceDE w:val="0"/>
        <w:autoSpaceDN w:val="0"/>
        <w:adjustRightInd w:val="0"/>
        <w:ind w:left="720" w:right="-720" w:hanging="720"/>
        <w:rPr>
          <w:rFonts w:cs="Times New Roman"/>
        </w:rPr>
      </w:pPr>
    </w:p>
    <w:p w14:paraId="67EABCE5"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McDonough, Patricia M. 1997.</w:t>
      </w:r>
      <w:proofErr w:type="gramEnd"/>
      <w:r w:rsidRPr="00055AD6">
        <w:rPr>
          <w:rFonts w:cs="Times New Roman"/>
        </w:rPr>
        <w:t xml:space="preserve"> </w:t>
      </w:r>
      <w:r w:rsidRPr="00055AD6">
        <w:rPr>
          <w:rFonts w:cs="Times New Roman"/>
          <w:i/>
          <w:iCs/>
        </w:rPr>
        <w:t>Choosing colleges: How social class and schools structure opportunity</w:t>
      </w:r>
      <w:r w:rsidRPr="00055AD6">
        <w:rPr>
          <w:rFonts w:cs="Times New Roman"/>
        </w:rPr>
        <w:t xml:space="preserve">: </w:t>
      </w:r>
      <w:proofErr w:type="spellStart"/>
      <w:r w:rsidRPr="00055AD6">
        <w:rPr>
          <w:rFonts w:cs="Times New Roman"/>
        </w:rPr>
        <w:t>Suny</w:t>
      </w:r>
      <w:proofErr w:type="spellEnd"/>
      <w:r w:rsidRPr="00055AD6">
        <w:rPr>
          <w:rFonts w:cs="Times New Roman"/>
        </w:rPr>
        <w:t xml:space="preserve"> Press.</w:t>
      </w:r>
    </w:p>
    <w:p w14:paraId="6E2DC335" w14:textId="77777777" w:rsidR="00AB6771" w:rsidRPr="00055AD6" w:rsidRDefault="00AB6771" w:rsidP="00055AD6">
      <w:pPr>
        <w:widowControl w:val="0"/>
        <w:autoSpaceDE w:val="0"/>
        <w:autoSpaceDN w:val="0"/>
        <w:adjustRightInd w:val="0"/>
        <w:ind w:left="720" w:right="-720" w:hanging="720"/>
        <w:rPr>
          <w:rFonts w:cs="Times New Roman"/>
        </w:rPr>
      </w:pPr>
    </w:p>
    <w:p w14:paraId="335D8053"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Nurnberg, Peter, Morton Schapiro, and David Zimmerman.</w:t>
      </w:r>
      <w:proofErr w:type="gramEnd"/>
      <w:r w:rsidRPr="00055AD6">
        <w:rPr>
          <w:rFonts w:cs="Times New Roman"/>
        </w:rPr>
        <w:t xml:space="preserve"> 2012. "Students choosing colleges: Understanding the matriculation decision at a highly selective private institution."  </w:t>
      </w:r>
      <w:r w:rsidRPr="00055AD6">
        <w:rPr>
          <w:rFonts w:cs="Times New Roman"/>
          <w:i/>
          <w:iCs/>
        </w:rPr>
        <w:t>Economics of Education Review</w:t>
      </w:r>
      <w:r w:rsidRPr="00055AD6">
        <w:rPr>
          <w:rFonts w:cs="Times New Roman"/>
        </w:rPr>
        <w:t xml:space="preserve"> 31 (1)</w:t>
      </w:r>
      <w:proofErr w:type="gramStart"/>
      <w:r w:rsidRPr="00055AD6">
        <w:rPr>
          <w:rFonts w:cs="Times New Roman"/>
        </w:rPr>
        <w:t>:1</w:t>
      </w:r>
      <w:proofErr w:type="gramEnd"/>
      <w:r w:rsidRPr="00055AD6">
        <w:rPr>
          <w:rFonts w:cs="Times New Roman"/>
        </w:rPr>
        <w:t>-8.</w:t>
      </w:r>
    </w:p>
    <w:p w14:paraId="6CA6AB16" w14:textId="77777777" w:rsidR="00AB6771" w:rsidRPr="00055AD6" w:rsidRDefault="00AB6771" w:rsidP="00055AD6">
      <w:pPr>
        <w:widowControl w:val="0"/>
        <w:autoSpaceDE w:val="0"/>
        <w:autoSpaceDN w:val="0"/>
        <w:adjustRightInd w:val="0"/>
        <w:ind w:left="720" w:right="-720" w:hanging="720"/>
        <w:rPr>
          <w:rFonts w:cs="Times New Roman"/>
        </w:rPr>
      </w:pPr>
    </w:p>
    <w:p w14:paraId="2510AF8B"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Paolacci, Gabriele, Jesse Chandler, and </w:t>
      </w:r>
      <w:proofErr w:type="spellStart"/>
      <w:r w:rsidRPr="00055AD6">
        <w:rPr>
          <w:rFonts w:cs="Times New Roman"/>
        </w:rPr>
        <w:t>Panagiotis</w:t>
      </w:r>
      <w:proofErr w:type="spellEnd"/>
      <w:r w:rsidRPr="00055AD6">
        <w:rPr>
          <w:rFonts w:cs="Times New Roman"/>
        </w:rPr>
        <w:t xml:space="preserve"> G Ipeirotis. 2010. "Running experiments on amazon mechanical </w:t>
      </w:r>
      <w:proofErr w:type="spellStart"/>
      <w:proofErr w:type="gramStart"/>
      <w:r w:rsidRPr="00055AD6">
        <w:rPr>
          <w:rFonts w:cs="Times New Roman"/>
        </w:rPr>
        <w:t>turk</w:t>
      </w:r>
      <w:proofErr w:type="spellEnd"/>
      <w:proofErr w:type="gramEnd"/>
      <w:r w:rsidRPr="00055AD6">
        <w:rPr>
          <w:rFonts w:cs="Times New Roman"/>
        </w:rPr>
        <w:t xml:space="preserve">."  </w:t>
      </w:r>
      <w:r w:rsidRPr="00055AD6">
        <w:rPr>
          <w:rFonts w:cs="Times New Roman"/>
          <w:i/>
          <w:iCs/>
        </w:rPr>
        <w:t>Judgment and Decision making</w:t>
      </w:r>
      <w:r w:rsidRPr="00055AD6">
        <w:rPr>
          <w:rFonts w:cs="Times New Roman"/>
        </w:rPr>
        <w:t xml:space="preserve"> 5 (5)</w:t>
      </w:r>
      <w:proofErr w:type="gramStart"/>
      <w:r w:rsidRPr="00055AD6">
        <w:rPr>
          <w:rFonts w:cs="Times New Roman"/>
        </w:rPr>
        <w:t>:411</w:t>
      </w:r>
      <w:proofErr w:type="gramEnd"/>
      <w:r w:rsidRPr="00055AD6">
        <w:rPr>
          <w:rFonts w:cs="Times New Roman"/>
        </w:rPr>
        <w:t>-419.</w:t>
      </w:r>
    </w:p>
    <w:p w14:paraId="50FE4BE0" w14:textId="77777777" w:rsidR="00AB6771" w:rsidRPr="00055AD6" w:rsidRDefault="00AB6771" w:rsidP="00055AD6">
      <w:pPr>
        <w:widowControl w:val="0"/>
        <w:autoSpaceDE w:val="0"/>
        <w:autoSpaceDN w:val="0"/>
        <w:adjustRightInd w:val="0"/>
        <w:ind w:left="720" w:right="-720" w:hanging="720"/>
        <w:rPr>
          <w:rFonts w:cs="Times New Roman"/>
        </w:rPr>
      </w:pPr>
    </w:p>
    <w:p w14:paraId="0C2B349A"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 xml:space="preserve">Perna, Laura W. 2006. "Studying college access and choice: A proposed conceptual model." In </w:t>
      </w:r>
      <w:r w:rsidRPr="00055AD6">
        <w:rPr>
          <w:rFonts w:cs="Times New Roman"/>
          <w:i/>
          <w:iCs/>
        </w:rPr>
        <w:t>HIGHER EDUCATION</w:t>
      </w:r>
      <w:proofErr w:type="gramStart"/>
      <w:r w:rsidRPr="00055AD6">
        <w:rPr>
          <w:rFonts w:cs="Times New Roman"/>
          <w:i/>
          <w:iCs/>
        </w:rPr>
        <w:t>:</w:t>
      </w:r>
      <w:r w:rsidRPr="00055AD6">
        <w:rPr>
          <w:rFonts w:cs="Times New Roman"/>
        </w:rPr>
        <w:t>,</w:t>
      </w:r>
      <w:proofErr w:type="gramEnd"/>
      <w:r w:rsidRPr="00055AD6">
        <w:rPr>
          <w:rFonts w:cs="Times New Roman"/>
        </w:rPr>
        <w:t xml:space="preserve"> 99-157. Springer.</w:t>
      </w:r>
    </w:p>
    <w:p w14:paraId="46B1A4F8" w14:textId="77777777" w:rsidR="00AB6771" w:rsidRDefault="00AB6771" w:rsidP="00055AD6">
      <w:pPr>
        <w:widowControl w:val="0"/>
        <w:autoSpaceDE w:val="0"/>
        <w:autoSpaceDN w:val="0"/>
        <w:adjustRightInd w:val="0"/>
        <w:ind w:left="720" w:right="-720" w:hanging="720"/>
        <w:rPr>
          <w:rFonts w:cs="Times New Roman"/>
        </w:rPr>
      </w:pPr>
    </w:p>
    <w:p w14:paraId="2AA58A52" w14:textId="54770423" w:rsidR="008374F4" w:rsidRDefault="008374F4" w:rsidP="008374F4">
      <w:pPr>
        <w:widowControl w:val="0"/>
        <w:autoSpaceDE w:val="0"/>
        <w:autoSpaceDN w:val="0"/>
        <w:adjustRightInd w:val="0"/>
        <w:ind w:left="720" w:right="-720" w:hanging="720"/>
        <w:rPr>
          <w:rFonts w:cs="Times New Roman"/>
        </w:rPr>
      </w:pPr>
      <w:proofErr w:type="gramStart"/>
      <w:r>
        <w:rPr>
          <w:rFonts w:cs="Times New Roman"/>
        </w:rPr>
        <w:t>"Requirements for Admission</w:t>
      </w:r>
      <w:r w:rsidRPr="00055AD6">
        <w:rPr>
          <w:rFonts w:cs="Times New Roman"/>
        </w:rPr>
        <w:t xml:space="preserve">" </w:t>
      </w:r>
      <w:r>
        <w:rPr>
          <w:rFonts w:cs="Times New Roman"/>
        </w:rPr>
        <w:t>2017</w:t>
      </w:r>
      <w:r w:rsidRPr="00055AD6">
        <w:rPr>
          <w:rFonts w:cs="Times New Roman"/>
        </w:rPr>
        <w:t>.</w:t>
      </w:r>
      <w:proofErr w:type="gramEnd"/>
      <w:r w:rsidRPr="00055AD6">
        <w:rPr>
          <w:rFonts w:cs="Times New Roman"/>
        </w:rPr>
        <w:t xml:space="preserve"> </w:t>
      </w:r>
      <w:proofErr w:type="spellStart"/>
      <w:proofErr w:type="gramStart"/>
      <w:r w:rsidRPr="00055AD6">
        <w:rPr>
          <w:rFonts w:cs="Times New Roman"/>
        </w:rPr>
        <w:t>PrepScholar</w:t>
      </w:r>
      <w:proofErr w:type="spellEnd"/>
      <w:r w:rsidRPr="00055AD6">
        <w:rPr>
          <w:rFonts w:cs="Times New Roman"/>
        </w:rPr>
        <w:t>,</w:t>
      </w:r>
      <w:proofErr w:type="gramEnd"/>
      <w:r w:rsidRPr="00055AD6">
        <w:rPr>
          <w:rFonts w:cs="Times New Roman"/>
        </w:rPr>
        <w:t xml:space="preserve"> accessed March 20, 2017.</w:t>
      </w:r>
    </w:p>
    <w:p w14:paraId="28129AB5" w14:textId="77777777" w:rsidR="00AB6771" w:rsidRPr="00055AD6" w:rsidRDefault="00AB6771" w:rsidP="008374F4">
      <w:pPr>
        <w:widowControl w:val="0"/>
        <w:autoSpaceDE w:val="0"/>
        <w:autoSpaceDN w:val="0"/>
        <w:adjustRightInd w:val="0"/>
        <w:ind w:left="720" w:right="-720" w:hanging="720"/>
        <w:rPr>
          <w:rFonts w:cs="Times New Roman"/>
        </w:rPr>
      </w:pPr>
    </w:p>
    <w:p w14:paraId="708DA7E6" w14:textId="77777777" w:rsid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 xml:space="preserve">Roderick, M, J </w:t>
      </w:r>
      <w:proofErr w:type="spellStart"/>
      <w:r w:rsidRPr="00055AD6">
        <w:rPr>
          <w:rFonts w:cs="Times New Roman"/>
        </w:rPr>
        <w:t>Nagaoka</w:t>
      </w:r>
      <w:proofErr w:type="spellEnd"/>
      <w:r w:rsidRPr="00055AD6">
        <w:rPr>
          <w:rFonts w:cs="Times New Roman"/>
        </w:rPr>
        <w:t xml:space="preserve">, V Coca, E Moeller, K </w:t>
      </w:r>
      <w:proofErr w:type="spellStart"/>
      <w:r w:rsidRPr="00055AD6">
        <w:rPr>
          <w:rFonts w:cs="Times New Roman"/>
        </w:rPr>
        <w:t>Roddie</w:t>
      </w:r>
      <w:proofErr w:type="spellEnd"/>
      <w:r w:rsidRPr="00055AD6">
        <w:rPr>
          <w:rFonts w:cs="Times New Roman"/>
        </w:rPr>
        <w:t>, J Gilliam, and D Patton.</w:t>
      </w:r>
      <w:proofErr w:type="gramEnd"/>
      <w:r w:rsidRPr="00055AD6">
        <w:rPr>
          <w:rFonts w:cs="Times New Roman"/>
        </w:rPr>
        <w:t xml:space="preserve"> 2008. From high school to the future: Potholes on the road to college. Chicago, IL: Consortium on Chicago School Research at the University of Chicago.</w:t>
      </w:r>
    </w:p>
    <w:p w14:paraId="6CC5D8B5" w14:textId="77777777" w:rsidR="00AB6771" w:rsidRDefault="00AB6771" w:rsidP="00055AD6">
      <w:pPr>
        <w:widowControl w:val="0"/>
        <w:autoSpaceDE w:val="0"/>
        <w:autoSpaceDN w:val="0"/>
        <w:adjustRightInd w:val="0"/>
        <w:ind w:left="720" w:right="-720" w:hanging="720"/>
        <w:rPr>
          <w:rFonts w:cs="Times New Roman"/>
        </w:rPr>
      </w:pPr>
    </w:p>
    <w:p w14:paraId="7D17987A" w14:textId="77777777" w:rsidR="00AB6771" w:rsidRDefault="00AB6771" w:rsidP="00055AD6">
      <w:pPr>
        <w:widowControl w:val="0"/>
        <w:autoSpaceDE w:val="0"/>
        <w:autoSpaceDN w:val="0"/>
        <w:adjustRightInd w:val="0"/>
        <w:ind w:left="720" w:right="-720" w:hanging="720"/>
        <w:rPr>
          <w:rFonts w:cs="Times New Roman"/>
        </w:rPr>
      </w:pPr>
    </w:p>
    <w:p w14:paraId="4FC73F3C" w14:textId="6C31650F" w:rsidR="00AB6771" w:rsidRDefault="00AB6771" w:rsidP="00AB6771">
      <w:pPr>
        <w:widowControl w:val="0"/>
        <w:autoSpaceDE w:val="0"/>
        <w:autoSpaceDN w:val="0"/>
        <w:adjustRightInd w:val="0"/>
        <w:ind w:left="720" w:right="-720" w:hanging="720"/>
        <w:rPr>
          <w:rFonts w:cs="Times New Roman"/>
        </w:rPr>
      </w:pPr>
      <w:r w:rsidRPr="00055AD6">
        <w:rPr>
          <w:rFonts w:cs="Times New Roman"/>
        </w:rPr>
        <w:t>"Sample Informed Consent Form." accessed January 13.</w:t>
      </w:r>
      <w:r>
        <w:rPr>
          <w:rFonts w:cs="Times New Roman"/>
        </w:rPr>
        <w:t xml:space="preserve"> </w:t>
      </w:r>
      <w:hyperlink r:id="rId24" w:history="1">
        <w:r w:rsidRPr="008374F4">
          <w:rPr>
            <w:rStyle w:val="Hyperlink"/>
            <w:rFonts w:cs="Times New Roman"/>
            <w:color w:val="auto"/>
            <w:u w:val="none"/>
          </w:rPr>
          <w:t>http://www.depauw.edu/offices/academic-affairs/grants-and-research/irb/topics/informed-consent/sample/</w:t>
        </w:r>
      </w:hyperlink>
      <w:r w:rsidRPr="008374F4">
        <w:rPr>
          <w:rFonts w:cs="Times New Roman"/>
        </w:rPr>
        <w:t>.</w:t>
      </w:r>
    </w:p>
    <w:p w14:paraId="0D4182EC" w14:textId="77777777" w:rsidR="00AB6771" w:rsidRPr="00055AD6" w:rsidRDefault="00AB6771" w:rsidP="00AB6771">
      <w:pPr>
        <w:widowControl w:val="0"/>
        <w:autoSpaceDE w:val="0"/>
        <w:autoSpaceDN w:val="0"/>
        <w:adjustRightInd w:val="0"/>
        <w:ind w:left="720" w:right="-720" w:hanging="720"/>
        <w:rPr>
          <w:rFonts w:cs="Times New Roman"/>
        </w:rPr>
      </w:pPr>
    </w:p>
    <w:p w14:paraId="056F05FD" w14:textId="77777777" w:rsidR="00055AD6" w:rsidRDefault="00055AD6" w:rsidP="00055AD6">
      <w:pPr>
        <w:widowControl w:val="0"/>
        <w:autoSpaceDE w:val="0"/>
        <w:autoSpaceDN w:val="0"/>
        <w:adjustRightInd w:val="0"/>
        <w:ind w:left="720" w:right="-720" w:hanging="720"/>
        <w:rPr>
          <w:rFonts w:cs="Times New Roman"/>
        </w:rPr>
      </w:pPr>
      <w:r w:rsidRPr="00055AD6">
        <w:rPr>
          <w:rFonts w:cs="Times New Roman"/>
        </w:rPr>
        <w:t>SAT. 2014. SAT Percentile Ranks for Males, Females, and Total Group.</w:t>
      </w:r>
    </w:p>
    <w:p w14:paraId="2548624A" w14:textId="77777777" w:rsidR="00AB6771" w:rsidRDefault="00AB6771" w:rsidP="00055AD6">
      <w:pPr>
        <w:widowControl w:val="0"/>
        <w:autoSpaceDE w:val="0"/>
        <w:autoSpaceDN w:val="0"/>
        <w:adjustRightInd w:val="0"/>
        <w:ind w:left="720" w:right="-720" w:hanging="720"/>
        <w:rPr>
          <w:rFonts w:cs="Times New Roman"/>
        </w:rPr>
      </w:pPr>
    </w:p>
    <w:p w14:paraId="2B9CF65D" w14:textId="30A73035" w:rsidR="00815299" w:rsidRPr="005450B2" w:rsidRDefault="00815299" w:rsidP="00815299">
      <w:pPr>
        <w:widowControl w:val="0"/>
        <w:autoSpaceDE w:val="0"/>
        <w:autoSpaceDN w:val="0"/>
        <w:adjustRightInd w:val="0"/>
        <w:ind w:left="720" w:right="-720" w:hanging="720"/>
        <w:rPr>
          <w:rFonts w:cs="Times New Roman"/>
          <w:u w:val="single"/>
        </w:rPr>
      </w:pPr>
      <w:proofErr w:type="gramStart"/>
      <w:r>
        <w:rPr>
          <w:rFonts w:cs="Times New Roman"/>
        </w:rPr>
        <w:t>“Survey Protection” 2017</w:t>
      </w:r>
      <w:r w:rsidRPr="00055AD6">
        <w:rPr>
          <w:rFonts w:cs="Times New Roman"/>
        </w:rPr>
        <w:t>.</w:t>
      </w:r>
      <w:proofErr w:type="gramEnd"/>
      <w:r w:rsidRPr="00055AD6">
        <w:rPr>
          <w:rFonts w:cs="Times New Roman"/>
        </w:rPr>
        <w:t xml:space="preserve"> </w:t>
      </w:r>
      <w:r>
        <w:rPr>
          <w:rFonts w:cs="Times New Roman"/>
        </w:rPr>
        <w:t xml:space="preserve">Qualtrics Support. Accessed April 10, 2017. </w:t>
      </w:r>
      <w:hyperlink r:id="rId25" w:history="1">
        <w:r w:rsidR="00AB6771" w:rsidRPr="005450B2">
          <w:rPr>
            <w:rStyle w:val="Hyperlink"/>
            <w:rFonts w:cs="Times New Roman"/>
            <w:color w:val="auto"/>
            <w:u w:val="none"/>
          </w:rPr>
          <w:t>https://www.qualtrics.com/support/survey-platform/survey-module/survey-options/survey-protection/</w:t>
        </w:r>
      </w:hyperlink>
    </w:p>
    <w:p w14:paraId="64EF8074" w14:textId="77777777" w:rsidR="00AB6771" w:rsidRDefault="00AB6771" w:rsidP="00815299">
      <w:pPr>
        <w:widowControl w:val="0"/>
        <w:autoSpaceDE w:val="0"/>
        <w:autoSpaceDN w:val="0"/>
        <w:adjustRightInd w:val="0"/>
        <w:ind w:left="720" w:right="-720" w:hanging="720"/>
        <w:rPr>
          <w:rFonts w:cs="Times New Roman"/>
        </w:rPr>
      </w:pPr>
    </w:p>
    <w:p w14:paraId="221EB2BB" w14:textId="3FD0C3D2" w:rsidR="00815299" w:rsidRDefault="00815299" w:rsidP="00815299">
      <w:pPr>
        <w:widowControl w:val="0"/>
        <w:autoSpaceDE w:val="0"/>
        <w:autoSpaceDN w:val="0"/>
        <w:adjustRightInd w:val="0"/>
        <w:ind w:left="720" w:right="-720" w:hanging="720"/>
        <w:rPr>
          <w:rFonts w:cs="Times New Roman"/>
        </w:rPr>
      </w:pPr>
      <w:proofErr w:type="gramStart"/>
      <w:r w:rsidRPr="00055AD6">
        <w:rPr>
          <w:rFonts w:cs="Times New Roman"/>
        </w:rPr>
        <w:t>U.S. Department of Education</w:t>
      </w:r>
      <w:r>
        <w:rPr>
          <w:rFonts w:cs="Times New Roman"/>
        </w:rPr>
        <w:t>.</w:t>
      </w:r>
      <w:proofErr w:type="gramEnd"/>
      <w:r>
        <w:rPr>
          <w:rFonts w:cs="Times New Roman"/>
        </w:rPr>
        <w:t xml:space="preserve"> </w:t>
      </w:r>
      <w:r w:rsidRPr="00055AD6">
        <w:rPr>
          <w:rFonts w:cs="Times New Roman"/>
        </w:rPr>
        <w:t>2014. Institute of Education Sciences, National Center for Education Statistics. IPEDS: Integrated Postsecondary Education Data System.</w:t>
      </w:r>
    </w:p>
    <w:p w14:paraId="18F1310E" w14:textId="77777777" w:rsidR="00AB6771" w:rsidRPr="00055AD6" w:rsidRDefault="00AB6771" w:rsidP="00815299">
      <w:pPr>
        <w:widowControl w:val="0"/>
        <w:autoSpaceDE w:val="0"/>
        <w:autoSpaceDN w:val="0"/>
        <w:adjustRightInd w:val="0"/>
        <w:ind w:left="720" w:right="-720" w:hanging="720"/>
        <w:rPr>
          <w:rFonts w:cs="Times New Roman"/>
        </w:rPr>
      </w:pPr>
    </w:p>
    <w:p w14:paraId="0F456FE3" w14:textId="77777777" w:rsidR="00055AD6" w:rsidRPr="00055AD6" w:rsidRDefault="00055AD6" w:rsidP="00055AD6">
      <w:pPr>
        <w:widowControl w:val="0"/>
        <w:autoSpaceDE w:val="0"/>
        <w:autoSpaceDN w:val="0"/>
        <w:adjustRightInd w:val="0"/>
        <w:ind w:left="720" w:right="-720" w:hanging="720"/>
        <w:rPr>
          <w:rFonts w:cs="Times New Roman"/>
        </w:rPr>
      </w:pPr>
      <w:proofErr w:type="gramStart"/>
      <w:r w:rsidRPr="00055AD6">
        <w:rPr>
          <w:rFonts w:cs="Times New Roman"/>
        </w:rPr>
        <w:t>Winston, Gordon C, and Catharine B Hill.</w:t>
      </w:r>
      <w:proofErr w:type="gramEnd"/>
      <w:r w:rsidRPr="00055AD6">
        <w:rPr>
          <w:rFonts w:cs="Times New Roman"/>
        </w:rPr>
        <w:t xml:space="preserve"> 2005. Access to the most selective private colleges by high-ability, low-income students: are they out there? : Department of Economics, Williams College.</w:t>
      </w:r>
    </w:p>
    <w:p w14:paraId="6C4C0A05" w14:textId="77777777" w:rsidR="00055AD6" w:rsidRPr="00055AD6" w:rsidRDefault="00055AD6" w:rsidP="00BA685E">
      <w:pPr>
        <w:spacing w:line="480" w:lineRule="auto"/>
        <w:jc w:val="center"/>
      </w:pPr>
    </w:p>
    <w:sectPr w:rsidR="00055AD6" w:rsidRPr="00055AD6" w:rsidSect="00B72DD7">
      <w:foot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40066" w14:textId="77777777" w:rsidR="00B965E4" w:rsidRDefault="00B965E4" w:rsidP="00BA685E">
      <w:r>
        <w:separator/>
      </w:r>
    </w:p>
  </w:endnote>
  <w:endnote w:type="continuationSeparator" w:id="0">
    <w:p w14:paraId="2E4703ED" w14:textId="77777777" w:rsidR="00B965E4" w:rsidRDefault="00B965E4" w:rsidP="00BA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2AA0" w14:textId="77777777" w:rsidR="00B965E4" w:rsidRDefault="00B965E4" w:rsidP="00FB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061C86" w14:textId="77777777" w:rsidR="00B965E4" w:rsidRDefault="00B965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8385" w14:textId="77777777" w:rsidR="00B965E4" w:rsidRDefault="00B965E4" w:rsidP="00FB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CAD">
      <w:rPr>
        <w:rStyle w:val="PageNumber"/>
        <w:noProof/>
      </w:rPr>
      <w:t>69</w:t>
    </w:r>
    <w:r>
      <w:rPr>
        <w:rStyle w:val="PageNumber"/>
      </w:rPr>
      <w:fldChar w:fldCharType="end"/>
    </w:r>
  </w:p>
  <w:p w14:paraId="7B977F72" w14:textId="77777777" w:rsidR="00B965E4" w:rsidRDefault="00B965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D8731" w14:textId="77777777" w:rsidR="00B965E4" w:rsidRDefault="00B965E4" w:rsidP="00FB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CAD">
      <w:rPr>
        <w:rStyle w:val="PageNumber"/>
        <w:noProof/>
      </w:rPr>
      <w:t>1</w:t>
    </w:r>
    <w:r>
      <w:rPr>
        <w:rStyle w:val="PageNumber"/>
      </w:rPr>
      <w:fldChar w:fldCharType="end"/>
    </w:r>
  </w:p>
  <w:p w14:paraId="261DF54F" w14:textId="10351FB1" w:rsidR="00B965E4" w:rsidRDefault="00B965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6950F" w14:textId="77777777" w:rsidR="00B965E4" w:rsidRDefault="00B965E4" w:rsidP="00BA685E">
      <w:r>
        <w:separator/>
      </w:r>
    </w:p>
  </w:footnote>
  <w:footnote w:type="continuationSeparator" w:id="0">
    <w:p w14:paraId="1ED6FCCC" w14:textId="77777777" w:rsidR="00B965E4" w:rsidRDefault="00B965E4" w:rsidP="00BA6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97EB" w14:textId="77777777" w:rsidR="00B965E4" w:rsidRDefault="00B965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47009" w14:textId="77777777" w:rsidR="00B965E4" w:rsidRDefault="00B965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1E7E7BF4"/>
    <w:multiLevelType w:val="hybridMultilevel"/>
    <w:tmpl w:val="21CA8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454A3"/>
    <w:multiLevelType w:val="hybridMultilevel"/>
    <w:tmpl w:val="AE1E575E"/>
    <w:lvl w:ilvl="0" w:tplc="977E362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EB66B4B"/>
    <w:multiLevelType w:val="hybridMultilevel"/>
    <w:tmpl w:val="A2EE0D16"/>
    <w:lvl w:ilvl="0" w:tplc="54EC6AA4">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72BC0"/>
    <w:multiLevelType w:val="hybridMultilevel"/>
    <w:tmpl w:val="596E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7A7001"/>
    <w:multiLevelType w:val="hybridMultilevel"/>
    <w:tmpl w:val="75EA1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5"/>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768D2"/>
    <w:rsid w:val="00046678"/>
    <w:rsid w:val="00055AD6"/>
    <w:rsid w:val="00073B89"/>
    <w:rsid w:val="00077E23"/>
    <w:rsid w:val="000A2EFA"/>
    <w:rsid w:val="000C7063"/>
    <w:rsid w:val="000E5265"/>
    <w:rsid w:val="001021D7"/>
    <w:rsid w:val="00116222"/>
    <w:rsid w:val="001311EA"/>
    <w:rsid w:val="00151F68"/>
    <w:rsid w:val="0016141D"/>
    <w:rsid w:val="00180974"/>
    <w:rsid w:val="001816BB"/>
    <w:rsid w:val="0019369E"/>
    <w:rsid w:val="001C4F37"/>
    <w:rsid w:val="001F4426"/>
    <w:rsid w:val="00231214"/>
    <w:rsid w:val="00235835"/>
    <w:rsid w:val="00245F0F"/>
    <w:rsid w:val="0025513A"/>
    <w:rsid w:val="002719C2"/>
    <w:rsid w:val="00281BF3"/>
    <w:rsid w:val="0029599C"/>
    <w:rsid w:val="002B1BA5"/>
    <w:rsid w:val="002B64BA"/>
    <w:rsid w:val="002C2787"/>
    <w:rsid w:val="002D0375"/>
    <w:rsid w:val="002D542A"/>
    <w:rsid w:val="00307021"/>
    <w:rsid w:val="00321087"/>
    <w:rsid w:val="003225D3"/>
    <w:rsid w:val="00392CC5"/>
    <w:rsid w:val="00395240"/>
    <w:rsid w:val="00405A8E"/>
    <w:rsid w:val="0042352C"/>
    <w:rsid w:val="004258EA"/>
    <w:rsid w:val="004339BB"/>
    <w:rsid w:val="00442CEF"/>
    <w:rsid w:val="00462D85"/>
    <w:rsid w:val="00462DD7"/>
    <w:rsid w:val="00485EE6"/>
    <w:rsid w:val="00497FA0"/>
    <w:rsid w:val="004A2C97"/>
    <w:rsid w:val="004B1A4F"/>
    <w:rsid w:val="004D6FDF"/>
    <w:rsid w:val="004F608C"/>
    <w:rsid w:val="004F66F2"/>
    <w:rsid w:val="00503DA5"/>
    <w:rsid w:val="0050719B"/>
    <w:rsid w:val="005343C0"/>
    <w:rsid w:val="005349EA"/>
    <w:rsid w:val="005450B2"/>
    <w:rsid w:val="00565DB8"/>
    <w:rsid w:val="00573A6C"/>
    <w:rsid w:val="005B2B92"/>
    <w:rsid w:val="005B5259"/>
    <w:rsid w:val="005F3C10"/>
    <w:rsid w:val="00605E75"/>
    <w:rsid w:val="00655182"/>
    <w:rsid w:val="006B3BEF"/>
    <w:rsid w:val="006D5AD8"/>
    <w:rsid w:val="006E59FA"/>
    <w:rsid w:val="006E66E6"/>
    <w:rsid w:val="00730A00"/>
    <w:rsid w:val="00744A6F"/>
    <w:rsid w:val="007624E7"/>
    <w:rsid w:val="0076468F"/>
    <w:rsid w:val="0076513C"/>
    <w:rsid w:val="007723BC"/>
    <w:rsid w:val="00774EE3"/>
    <w:rsid w:val="007C4C69"/>
    <w:rsid w:val="007F6E2C"/>
    <w:rsid w:val="00815299"/>
    <w:rsid w:val="00833CD8"/>
    <w:rsid w:val="008358F2"/>
    <w:rsid w:val="008374F4"/>
    <w:rsid w:val="00881F20"/>
    <w:rsid w:val="008C0978"/>
    <w:rsid w:val="008E45F2"/>
    <w:rsid w:val="008F04CF"/>
    <w:rsid w:val="0091125E"/>
    <w:rsid w:val="009150A1"/>
    <w:rsid w:val="00945ABD"/>
    <w:rsid w:val="009560A1"/>
    <w:rsid w:val="009747D3"/>
    <w:rsid w:val="00980CE7"/>
    <w:rsid w:val="00A01849"/>
    <w:rsid w:val="00A01F5C"/>
    <w:rsid w:val="00A04F1B"/>
    <w:rsid w:val="00A32ECB"/>
    <w:rsid w:val="00A333D2"/>
    <w:rsid w:val="00A6240E"/>
    <w:rsid w:val="00A64DF3"/>
    <w:rsid w:val="00A768D2"/>
    <w:rsid w:val="00AA7DF5"/>
    <w:rsid w:val="00AB51EB"/>
    <w:rsid w:val="00AB6771"/>
    <w:rsid w:val="00AE0A5B"/>
    <w:rsid w:val="00B07904"/>
    <w:rsid w:val="00B23C01"/>
    <w:rsid w:val="00B33D81"/>
    <w:rsid w:val="00B4280A"/>
    <w:rsid w:val="00B43132"/>
    <w:rsid w:val="00B556C0"/>
    <w:rsid w:val="00B72DD7"/>
    <w:rsid w:val="00B838F8"/>
    <w:rsid w:val="00B965E4"/>
    <w:rsid w:val="00BA2EB8"/>
    <w:rsid w:val="00BA685E"/>
    <w:rsid w:val="00BC121F"/>
    <w:rsid w:val="00BC708E"/>
    <w:rsid w:val="00BF2236"/>
    <w:rsid w:val="00C049B0"/>
    <w:rsid w:val="00CD2018"/>
    <w:rsid w:val="00D044D7"/>
    <w:rsid w:val="00D22F98"/>
    <w:rsid w:val="00D26E8E"/>
    <w:rsid w:val="00D31577"/>
    <w:rsid w:val="00D52E10"/>
    <w:rsid w:val="00D56A93"/>
    <w:rsid w:val="00D66722"/>
    <w:rsid w:val="00D825F6"/>
    <w:rsid w:val="00E03E6B"/>
    <w:rsid w:val="00E06156"/>
    <w:rsid w:val="00E12996"/>
    <w:rsid w:val="00E364A9"/>
    <w:rsid w:val="00E847FF"/>
    <w:rsid w:val="00E95B4F"/>
    <w:rsid w:val="00EA6907"/>
    <w:rsid w:val="00EB7334"/>
    <w:rsid w:val="00EC6FAB"/>
    <w:rsid w:val="00ED79AA"/>
    <w:rsid w:val="00F02CAD"/>
    <w:rsid w:val="00F75648"/>
    <w:rsid w:val="00F93874"/>
    <w:rsid w:val="00F94B9E"/>
    <w:rsid w:val="00FA746F"/>
    <w:rsid w:val="00FB774B"/>
    <w:rsid w:val="00FE1E56"/>
    <w:rsid w:val="00FF3E90"/>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6F3B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768D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A768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8D2"/>
    <w:rPr>
      <w:rFonts w:ascii="Lucida Grande" w:hAnsi="Lucida Grande" w:cs="Lucida Grande"/>
      <w:sz w:val="18"/>
      <w:szCs w:val="18"/>
    </w:rPr>
  </w:style>
  <w:style w:type="paragraph" w:styleId="ListParagraph">
    <w:name w:val="List Paragraph"/>
    <w:basedOn w:val="Normal"/>
    <w:uiPriority w:val="34"/>
    <w:qFormat/>
    <w:rsid w:val="00A768D2"/>
    <w:pPr>
      <w:ind w:left="720"/>
      <w:contextualSpacing/>
    </w:pPr>
  </w:style>
  <w:style w:type="paragraph" w:customStyle="1" w:styleId="EndNoteBibliographyTitle">
    <w:name w:val="EndNote Bibliography Title"/>
    <w:basedOn w:val="Normal"/>
    <w:rsid w:val="00A768D2"/>
    <w:pPr>
      <w:jc w:val="center"/>
    </w:pPr>
    <w:rPr>
      <w:rFonts w:ascii="Cambria" w:hAnsi="Cambria"/>
    </w:rPr>
  </w:style>
  <w:style w:type="paragraph" w:customStyle="1" w:styleId="EndNoteBibliography">
    <w:name w:val="EndNote Bibliography"/>
    <w:basedOn w:val="Normal"/>
    <w:rsid w:val="00A768D2"/>
    <w:rPr>
      <w:rFonts w:ascii="Cambria" w:hAnsi="Cambria"/>
    </w:rPr>
  </w:style>
  <w:style w:type="table" w:customStyle="1" w:styleId="PlainTable1">
    <w:name w:val="Plain Table 1"/>
    <w:basedOn w:val="TableNormal"/>
    <w:uiPriority w:val="99"/>
    <w:rsid w:val="00A768D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sid w:val="00A768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76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A768D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glepunch">
    <w:name w:val="Single punch"/>
    <w:rsid w:val="00BA685E"/>
    <w:pPr>
      <w:numPr>
        <w:numId w:val="5"/>
      </w:numPr>
    </w:pPr>
  </w:style>
  <w:style w:type="paragraph" w:customStyle="1" w:styleId="QSkipLogic">
    <w:name w:val="QSkipLogic"/>
    <w:basedOn w:val="Normal"/>
    <w:qFormat/>
    <w:rsid w:val="00BA685E"/>
    <w:pPr>
      <w:shd w:val="clear" w:color="auto" w:fill="D9D9D9"/>
      <w:spacing w:line="276" w:lineRule="auto"/>
    </w:pPr>
    <w:rPr>
      <w:sz w:val="22"/>
      <w:szCs w:val="22"/>
    </w:rPr>
  </w:style>
  <w:style w:type="paragraph" w:customStyle="1" w:styleId="QDisplayLogic">
    <w:name w:val="QDisplayLogic"/>
    <w:basedOn w:val="Normal"/>
    <w:qFormat/>
    <w:rsid w:val="00BA685E"/>
    <w:pPr>
      <w:shd w:val="clear" w:color="auto" w:fill="C5DCFF"/>
      <w:spacing w:line="276" w:lineRule="auto"/>
    </w:pPr>
    <w:rPr>
      <w:color w:val="000000"/>
      <w:sz w:val="22"/>
      <w:szCs w:val="22"/>
    </w:rPr>
  </w:style>
  <w:style w:type="paragraph" w:customStyle="1" w:styleId="QDynamicChoices">
    <w:name w:val="QDynamicChoices"/>
    <w:basedOn w:val="Normal"/>
    <w:qFormat/>
    <w:rsid w:val="00BA685E"/>
    <w:pPr>
      <w:shd w:val="clear" w:color="auto" w:fill="CFE0BA"/>
      <w:spacing w:line="276" w:lineRule="auto"/>
    </w:pPr>
    <w:rPr>
      <w:sz w:val="22"/>
      <w:szCs w:val="22"/>
    </w:rPr>
  </w:style>
  <w:style w:type="table" w:customStyle="1" w:styleId="QQuestionTable">
    <w:name w:val="QQuestionTable"/>
    <w:uiPriority w:val="99"/>
    <w:qFormat/>
    <w:rsid w:val="00BA685E"/>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A685E"/>
    <w:rPr>
      <w:color w:val="FFFFFF" w:themeColor="background1"/>
      <w:sz w:val="22"/>
      <w:szCs w:val="22"/>
    </w:rPr>
  </w:style>
  <w:style w:type="numbering" w:customStyle="1" w:styleId="Multipunch">
    <w:name w:val="Multi punch"/>
    <w:rsid w:val="00BA685E"/>
    <w:pPr>
      <w:numPr>
        <w:numId w:val="7"/>
      </w:numPr>
    </w:pPr>
  </w:style>
  <w:style w:type="paragraph" w:styleId="Footer">
    <w:name w:val="footer"/>
    <w:basedOn w:val="Normal"/>
    <w:link w:val="FooterChar"/>
    <w:uiPriority w:val="99"/>
    <w:unhideWhenUsed/>
    <w:rsid w:val="00BA685E"/>
    <w:pPr>
      <w:tabs>
        <w:tab w:val="center" w:pos="4320"/>
        <w:tab w:val="right" w:pos="8640"/>
      </w:tabs>
    </w:pPr>
  </w:style>
  <w:style w:type="character" w:customStyle="1" w:styleId="FooterChar">
    <w:name w:val="Footer Char"/>
    <w:basedOn w:val="DefaultParagraphFont"/>
    <w:link w:val="Footer"/>
    <w:uiPriority w:val="99"/>
    <w:rsid w:val="00BA685E"/>
  </w:style>
  <w:style w:type="character" w:styleId="PageNumber">
    <w:name w:val="page number"/>
    <w:basedOn w:val="DefaultParagraphFont"/>
    <w:uiPriority w:val="99"/>
    <w:semiHidden/>
    <w:unhideWhenUsed/>
    <w:rsid w:val="00BA685E"/>
  </w:style>
  <w:style w:type="character" w:styleId="Hyperlink">
    <w:name w:val="Hyperlink"/>
    <w:basedOn w:val="DefaultParagraphFont"/>
    <w:uiPriority w:val="99"/>
    <w:unhideWhenUsed/>
    <w:rsid w:val="00B556C0"/>
    <w:rPr>
      <w:color w:val="0000FF" w:themeColor="hyperlink"/>
      <w:u w:val="single"/>
    </w:rPr>
  </w:style>
  <w:style w:type="paragraph" w:styleId="Header">
    <w:name w:val="header"/>
    <w:basedOn w:val="Normal"/>
    <w:link w:val="HeaderChar"/>
    <w:uiPriority w:val="99"/>
    <w:unhideWhenUsed/>
    <w:rsid w:val="00FB774B"/>
    <w:pPr>
      <w:tabs>
        <w:tab w:val="center" w:pos="4320"/>
        <w:tab w:val="right" w:pos="8640"/>
      </w:tabs>
    </w:pPr>
  </w:style>
  <w:style w:type="character" w:customStyle="1" w:styleId="HeaderChar">
    <w:name w:val="Header Char"/>
    <w:basedOn w:val="DefaultParagraphFont"/>
    <w:link w:val="Header"/>
    <w:uiPriority w:val="99"/>
    <w:rsid w:val="00FB77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768D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A768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8D2"/>
    <w:rPr>
      <w:rFonts w:ascii="Lucida Grande" w:hAnsi="Lucida Grande" w:cs="Lucida Grande"/>
      <w:sz w:val="18"/>
      <w:szCs w:val="18"/>
    </w:rPr>
  </w:style>
  <w:style w:type="paragraph" w:styleId="ListParagraph">
    <w:name w:val="List Paragraph"/>
    <w:basedOn w:val="Normal"/>
    <w:uiPriority w:val="34"/>
    <w:qFormat/>
    <w:rsid w:val="00A768D2"/>
    <w:pPr>
      <w:ind w:left="720"/>
      <w:contextualSpacing/>
    </w:pPr>
  </w:style>
  <w:style w:type="paragraph" w:customStyle="1" w:styleId="EndNoteBibliographyTitle">
    <w:name w:val="EndNote Bibliography Title"/>
    <w:basedOn w:val="Normal"/>
    <w:rsid w:val="00A768D2"/>
    <w:pPr>
      <w:jc w:val="center"/>
    </w:pPr>
    <w:rPr>
      <w:rFonts w:ascii="Cambria" w:hAnsi="Cambria"/>
    </w:rPr>
  </w:style>
  <w:style w:type="paragraph" w:customStyle="1" w:styleId="EndNoteBibliography">
    <w:name w:val="EndNote Bibliography"/>
    <w:basedOn w:val="Normal"/>
    <w:rsid w:val="00A768D2"/>
    <w:rPr>
      <w:rFonts w:ascii="Cambria" w:hAnsi="Cambria"/>
    </w:rPr>
  </w:style>
  <w:style w:type="table" w:customStyle="1" w:styleId="PlainTable1">
    <w:name w:val="Plain Table 1"/>
    <w:basedOn w:val="TableNormal"/>
    <w:uiPriority w:val="99"/>
    <w:rsid w:val="00A768D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sid w:val="00A768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76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A768D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glepunch">
    <w:name w:val="Single punch"/>
    <w:rsid w:val="00BA685E"/>
    <w:pPr>
      <w:numPr>
        <w:numId w:val="5"/>
      </w:numPr>
    </w:pPr>
  </w:style>
  <w:style w:type="paragraph" w:customStyle="1" w:styleId="QSkipLogic">
    <w:name w:val="QSkipLogic"/>
    <w:basedOn w:val="Normal"/>
    <w:qFormat/>
    <w:rsid w:val="00BA685E"/>
    <w:pPr>
      <w:shd w:val="clear" w:color="auto" w:fill="D9D9D9"/>
      <w:spacing w:line="276" w:lineRule="auto"/>
    </w:pPr>
    <w:rPr>
      <w:sz w:val="22"/>
      <w:szCs w:val="22"/>
    </w:rPr>
  </w:style>
  <w:style w:type="paragraph" w:customStyle="1" w:styleId="QDisplayLogic">
    <w:name w:val="QDisplayLogic"/>
    <w:basedOn w:val="Normal"/>
    <w:qFormat/>
    <w:rsid w:val="00BA685E"/>
    <w:pPr>
      <w:shd w:val="clear" w:color="auto" w:fill="C5DCFF"/>
      <w:spacing w:line="276" w:lineRule="auto"/>
    </w:pPr>
    <w:rPr>
      <w:color w:val="000000"/>
      <w:sz w:val="22"/>
      <w:szCs w:val="22"/>
    </w:rPr>
  </w:style>
  <w:style w:type="paragraph" w:customStyle="1" w:styleId="QDynamicChoices">
    <w:name w:val="QDynamicChoices"/>
    <w:basedOn w:val="Normal"/>
    <w:qFormat/>
    <w:rsid w:val="00BA685E"/>
    <w:pPr>
      <w:shd w:val="clear" w:color="auto" w:fill="CFE0BA"/>
      <w:spacing w:line="276" w:lineRule="auto"/>
    </w:pPr>
    <w:rPr>
      <w:sz w:val="22"/>
      <w:szCs w:val="22"/>
    </w:rPr>
  </w:style>
  <w:style w:type="table" w:customStyle="1" w:styleId="QQuestionTable">
    <w:name w:val="QQuestionTable"/>
    <w:uiPriority w:val="99"/>
    <w:qFormat/>
    <w:rsid w:val="00BA685E"/>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A685E"/>
    <w:rPr>
      <w:color w:val="FFFFFF" w:themeColor="background1"/>
      <w:sz w:val="22"/>
      <w:szCs w:val="22"/>
    </w:rPr>
  </w:style>
  <w:style w:type="numbering" w:customStyle="1" w:styleId="Multipunch">
    <w:name w:val="Multi punch"/>
    <w:rsid w:val="00BA685E"/>
    <w:pPr>
      <w:numPr>
        <w:numId w:val="7"/>
      </w:numPr>
    </w:pPr>
  </w:style>
  <w:style w:type="paragraph" w:styleId="Footer">
    <w:name w:val="footer"/>
    <w:basedOn w:val="Normal"/>
    <w:link w:val="FooterChar"/>
    <w:uiPriority w:val="99"/>
    <w:unhideWhenUsed/>
    <w:rsid w:val="00BA685E"/>
    <w:pPr>
      <w:tabs>
        <w:tab w:val="center" w:pos="4320"/>
        <w:tab w:val="right" w:pos="8640"/>
      </w:tabs>
    </w:pPr>
  </w:style>
  <w:style w:type="character" w:customStyle="1" w:styleId="FooterChar">
    <w:name w:val="Footer Char"/>
    <w:basedOn w:val="DefaultParagraphFont"/>
    <w:link w:val="Footer"/>
    <w:uiPriority w:val="99"/>
    <w:rsid w:val="00BA685E"/>
  </w:style>
  <w:style w:type="character" w:styleId="PageNumber">
    <w:name w:val="page number"/>
    <w:basedOn w:val="DefaultParagraphFont"/>
    <w:uiPriority w:val="99"/>
    <w:semiHidden/>
    <w:unhideWhenUsed/>
    <w:rsid w:val="00BA685E"/>
  </w:style>
  <w:style w:type="character" w:styleId="Hyperlink">
    <w:name w:val="Hyperlink"/>
    <w:basedOn w:val="DefaultParagraphFont"/>
    <w:uiPriority w:val="99"/>
    <w:unhideWhenUsed/>
    <w:rsid w:val="00B556C0"/>
    <w:rPr>
      <w:color w:val="0000FF" w:themeColor="hyperlink"/>
      <w:u w:val="single"/>
    </w:rPr>
  </w:style>
  <w:style w:type="paragraph" w:styleId="Header">
    <w:name w:val="header"/>
    <w:basedOn w:val="Normal"/>
    <w:link w:val="HeaderChar"/>
    <w:uiPriority w:val="99"/>
    <w:unhideWhenUsed/>
    <w:rsid w:val="00FB774B"/>
    <w:pPr>
      <w:tabs>
        <w:tab w:val="center" w:pos="4320"/>
        <w:tab w:val="right" w:pos="8640"/>
      </w:tabs>
    </w:pPr>
  </w:style>
  <w:style w:type="character" w:customStyle="1" w:styleId="HeaderChar">
    <w:name w:val="Header Char"/>
    <w:basedOn w:val="DefaultParagraphFont"/>
    <w:link w:val="Header"/>
    <w:uiPriority w:val="99"/>
    <w:rsid w:val="00F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0589">
      <w:bodyDiv w:val="1"/>
      <w:marLeft w:val="0"/>
      <w:marRight w:val="0"/>
      <w:marTop w:val="0"/>
      <w:marBottom w:val="0"/>
      <w:divBdr>
        <w:top w:val="none" w:sz="0" w:space="0" w:color="auto"/>
        <w:left w:val="none" w:sz="0" w:space="0" w:color="auto"/>
        <w:bottom w:val="none" w:sz="0" w:space="0" w:color="auto"/>
        <w:right w:val="none" w:sz="0" w:space="0" w:color="auto"/>
      </w:divBdr>
    </w:div>
    <w:div w:id="177472792">
      <w:bodyDiv w:val="1"/>
      <w:marLeft w:val="0"/>
      <w:marRight w:val="0"/>
      <w:marTop w:val="0"/>
      <w:marBottom w:val="0"/>
      <w:divBdr>
        <w:top w:val="none" w:sz="0" w:space="0" w:color="auto"/>
        <w:left w:val="none" w:sz="0" w:space="0" w:color="auto"/>
        <w:bottom w:val="none" w:sz="0" w:space="0" w:color="auto"/>
        <w:right w:val="none" w:sz="0" w:space="0" w:color="auto"/>
      </w:divBdr>
    </w:div>
    <w:div w:id="1855413135">
      <w:bodyDiv w:val="1"/>
      <w:marLeft w:val="0"/>
      <w:marRight w:val="0"/>
      <w:marTop w:val="0"/>
      <w:marBottom w:val="0"/>
      <w:divBdr>
        <w:top w:val="none" w:sz="0" w:space="0" w:color="auto"/>
        <w:left w:val="none" w:sz="0" w:space="0" w:color="auto"/>
        <w:bottom w:val="none" w:sz="0" w:space="0" w:color="auto"/>
        <w:right w:val="none" w:sz="0" w:space="0" w:color="auto"/>
      </w:divBdr>
    </w:div>
    <w:div w:id="1972439752">
      <w:bodyDiv w:val="1"/>
      <w:marLeft w:val="0"/>
      <w:marRight w:val="0"/>
      <w:marTop w:val="0"/>
      <w:marBottom w:val="0"/>
      <w:divBdr>
        <w:top w:val="none" w:sz="0" w:space="0" w:color="auto"/>
        <w:left w:val="none" w:sz="0" w:space="0" w:color="auto"/>
        <w:bottom w:val="none" w:sz="0" w:space="0" w:color="auto"/>
        <w:right w:val="none" w:sz="0" w:space="0" w:color="auto"/>
      </w:divBdr>
    </w:div>
    <w:div w:id="2046439521">
      <w:bodyDiv w:val="1"/>
      <w:marLeft w:val="0"/>
      <w:marRight w:val="0"/>
      <w:marTop w:val="0"/>
      <w:marBottom w:val="0"/>
      <w:divBdr>
        <w:top w:val="none" w:sz="0" w:space="0" w:color="auto"/>
        <w:left w:val="none" w:sz="0" w:space="0" w:color="auto"/>
        <w:bottom w:val="none" w:sz="0" w:space="0" w:color="auto"/>
        <w:right w:val="none" w:sz="0" w:space="0" w:color="auto"/>
      </w:divBdr>
    </w:div>
    <w:div w:id="2069642478">
      <w:bodyDiv w:val="1"/>
      <w:marLeft w:val="0"/>
      <w:marRight w:val="0"/>
      <w:marTop w:val="0"/>
      <w:marBottom w:val="0"/>
      <w:divBdr>
        <w:top w:val="none" w:sz="0" w:space="0" w:color="auto"/>
        <w:left w:val="none" w:sz="0" w:space="0" w:color="auto"/>
        <w:bottom w:val="none" w:sz="0" w:space="0" w:color="auto"/>
        <w:right w:val="none" w:sz="0" w:space="0" w:color="auto"/>
      </w:divBdr>
    </w:div>
    <w:div w:id="2084066562">
      <w:bodyDiv w:val="1"/>
      <w:marLeft w:val="0"/>
      <w:marRight w:val="0"/>
      <w:marTop w:val="0"/>
      <w:marBottom w:val="0"/>
      <w:divBdr>
        <w:top w:val="none" w:sz="0" w:space="0" w:color="auto"/>
        <w:left w:val="none" w:sz="0" w:space="0" w:color="auto"/>
        <w:bottom w:val="none" w:sz="0" w:space="0" w:color="auto"/>
        <w:right w:val="none" w:sz="0" w:space="0" w:color="auto"/>
      </w:divBdr>
    </w:div>
    <w:div w:id="2112972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hyperlink" Target="http://www.depauw.edu/offices/academic-affairs/grants-and-research/irb/topics/informed-consent/sample/" TargetMode="External"/><Relationship Id="rId25" Type="http://schemas.openxmlformats.org/officeDocument/2006/relationships/hyperlink" Target="https://www.qualtrics.com/support/survey-platform/survey-module/survey-options/survey-protection/" TargetMode="Externa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gif"/><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99D313F-E895-4242-AD31-01D748D3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97</Pages>
  <Words>37737</Words>
  <Characters>215107</Characters>
  <Application>Microsoft Macintosh Word</Application>
  <DocSecurity>0</DocSecurity>
  <Lines>1792</Lines>
  <Paragraphs>504</Paragraphs>
  <ScaleCrop>false</ScaleCrop>
  <Company/>
  <LinksUpToDate>false</LinksUpToDate>
  <CharactersWithSpaces>252340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Miller</dc:creator>
  <cp:keywords/>
  <dc:description/>
  <cp:lastModifiedBy>Lois Miller</cp:lastModifiedBy>
  <cp:revision>4</cp:revision>
  <cp:lastPrinted>2017-04-10T17:29:00Z</cp:lastPrinted>
  <dcterms:created xsi:type="dcterms:W3CDTF">2017-04-27T02:23:00Z</dcterms:created>
  <dcterms:modified xsi:type="dcterms:W3CDTF">2017-04-27T02:37:00Z</dcterms:modified>
</cp:coreProperties>
</file>